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A45" w:rsidRDefault="00BE189C">
      <w:pPr>
        <w:rPr>
          <w:b/>
        </w:rPr>
      </w:pPr>
      <w:r>
        <w:rPr>
          <w:b/>
        </w:rPr>
        <w:t>Pension Fund Committee</w:t>
      </w:r>
    </w:p>
    <w:p w:rsidR="003E6A45" w:rsidRDefault="003E6A45">
      <w:r>
        <w:t xml:space="preserve">Meeting to be held on </w:t>
      </w:r>
      <w:r w:rsidR="009938EC">
        <w:t xml:space="preserve">7 June </w:t>
      </w:r>
      <w:r w:rsidR="00DE2FD1">
        <w:t>201</w:t>
      </w:r>
      <w:r w:rsidR="004C3B78">
        <w:t>3</w:t>
      </w:r>
    </w:p>
    <w:tbl>
      <w:tblPr>
        <w:tblpPr w:leftFromText="180" w:rightFromText="180" w:vertAnchor="text" w:horzAnchor="margin" w:tblpXSpec="right" w:tblpY="-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47"/>
      </w:tblGrid>
      <w:tr w:rsidR="00833441" w:rsidTr="00833441">
        <w:tc>
          <w:tcPr>
            <w:tcW w:w="3047" w:type="dxa"/>
          </w:tcPr>
          <w:p w:rsidR="00833441" w:rsidRDefault="00833441" w:rsidP="00336BF6">
            <w:pPr>
              <w:pStyle w:val="BodyText"/>
            </w:pPr>
            <w:r>
              <w:t>Electoral Division affected:</w:t>
            </w:r>
          </w:p>
          <w:p w:rsidR="00833441" w:rsidRDefault="00833441" w:rsidP="00336BF6">
            <w:pPr>
              <w:rPr>
                <w:u w:val="single"/>
              </w:rPr>
            </w:pPr>
            <w:r>
              <w:t>'All'</w:t>
            </w:r>
          </w:p>
        </w:tc>
      </w:tr>
    </w:tbl>
    <w:p w:rsidR="00833441" w:rsidRDefault="00833441" w:rsidP="00833441">
      <w:pPr>
        <w:ind w:right="827"/>
      </w:pPr>
    </w:p>
    <w:p w:rsidR="003E6A45" w:rsidRDefault="003E6A45"/>
    <w:p w:rsidR="00833441" w:rsidRDefault="00833441">
      <w:pPr>
        <w:rPr>
          <w:b/>
        </w:rPr>
      </w:pPr>
    </w:p>
    <w:p w:rsidR="003E6A45" w:rsidRDefault="004F2CD8">
      <w:pPr>
        <w:rPr>
          <w:b/>
        </w:rPr>
      </w:pPr>
      <w:r>
        <w:rPr>
          <w:b/>
        </w:rPr>
        <w:t xml:space="preserve">Fund Shareholder Voting </w:t>
      </w:r>
      <w:r w:rsidR="00EB067F">
        <w:rPr>
          <w:b/>
        </w:rPr>
        <w:t xml:space="preserve">and Engagement </w:t>
      </w:r>
      <w:r>
        <w:rPr>
          <w:b/>
        </w:rPr>
        <w:t>Report</w:t>
      </w:r>
    </w:p>
    <w:p w:rsidR="008A5E88" w:rsidRDefault="00BE189C" w:rsidP="00BE189C">
      <w:pPr>
        <w:ind w:left="709" w:hanging="709"/>
      </w:pPr>
      <w:r>
        <w:t>(Appendi</w:t>
      </w:r>
      <w:r w:rsidR="00B80294">
        <w:t>ces</w:t>
      </w:r>
      <w:r>
        <w:t xml:space="preserve"> </w:t>
      </w:r>
      <w:r w:rsidR="00B80294">
        <w:t>'</w:t>
      </w:r>
      <w:r>
        <w:t>A</w:t>
      </w:r>
      <w:r w:rsidR="00B80294">
        <w:t>'</w:t>
      </w:r>
      <w:r w:rsidR="00F73415">
        <w:t xml:space="preserve"> </w:t>
      </w:r>
      <w:r w:rsidR="00B80294">
        <w:t xml:space="preserve">and 'B' </w:t>
      </w:r>
      <w:r>
        <w:t>refer)</w:t>
      </w:r>
    </w:p>
    <w:p w:rsidR="003E6A45" w:rsidRDefault="003E6A45"/>
    <w:p w:rsidR="003E6A45" w:rsidRDefault="003E6A45" w:rsidP="0016285E">
      <w:pPr>
        <w:tabs>
          <w:tab w:val="center" w:pos="4513"/>
        </w:tabs>
      </w:pPr>
      <w:r>
        <w:t>Contact for further information:</w:t>
      </w:r>
      <w:r w:rsidR="0016285E">
        <w:tab/>
      </w:r>
    </w:p>
    <w:p w:rsidR="003E6A45" w:rsidRDefault="003103B6">
      <w:r>
        <w:t>Gill Kilpatrick</w:t>
      </w:r>
      <w:r w:rsidR="003E6A45">
        <w:t xml:space="preserve">, </w:t>
      </w:r>
      <w:r w:rsidR="00BE189C">
        <w:t xml:space="preserve">(01772) </w:t>
      </w:r>
      <w:r>
        <w:t>534715</w:t>
      </w:r>
      <w:r w:rsidR="003E6A45">
        <w:t xml:space="preserve">, </w:t>
      </w:r>
      <w:r w:rsidR="00BE189C">
        <w:t>County Treasurer</w:t>
      </w:r>
      <w:r w:rsidR="00F134C5">
        <w:t>'</w:t>
      </w:r>
      <w:r w:rsidR="00BE189C">
        <w:t>s D</w:t>
      </w:r>
      <w:r w:rsidR="00F134C5">
        <w:t>irectorate</w:t>
      </w:r>
      <w:r w:rsidR="00772BBA">
        <w:t xml:space="preserve">, </w:t>
      </w:r>
    </w:p>
    <w:p w:rsidR="00772BBA" w:rsidRDefault="001F3BEE">
      <w:hyperlink r:id="rId8" w:history="1">
        <w:r w:rsidRPr="0048263C">
          <w:rPr>
            <w:rStyle w:val="Hyperlink"/>
          </w:rPr>
          <w:t>Gill.kilpatrick@lancashire.gov.uk</w:t>
        </w:r>
      </w:hyperlink>
    </w:p>
    <w:p w:rsidR="003E6A45" w:rsidRDefault="003E6A45">
      <w:pPr>
        <w:rPr>
          <w:b/>
        </w:rPr>
      </w:pPr>
    </w:p>
    <w:tbl>
      <w:tblPr>
        <w:tblW w:w="90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41"/>
      </w:tblGrid>
      <w:tr w:rsidR="003E6A45" w:rsidTr="00C82111">
        <w:trPr>
          <w:trHeight w:val="4820"/>
        </w:trPr>
        <w:tc>
          <w:tcPr>
            <w:tcW w:w="9041" w:type="dxa"/>
          </w:tcPr>
          <w:p w:rsidR="003E6A45" w:rsidRDefault="003E6A45">
            <w:pPr>
              <w:pStyle w:val="Heading6"/>
              <w:rPr>
                <w:rFonts w:ascii="Arial" w:hAnsi="Arial"/>
              </w:rPr>
            </w:pPr>
            <w:r>
              <w:rPr>
                <w:rFonts w:ascii="Arial" w:hAnsi="Arial"/>
              </w:rPr>
              <w:t>Executive Summary</w:t>
            </w:r>
          </w:p>
          <w:p w:rsidR="003E6A45" w:rsidRDefault="003E6A45"/>
          <w:p w:rsidR="00DB147E" w:rsidRDefault="00DB147E" w:rsidP="00DB2EDD">
            <w:r>
              <w:t>In accordance with its policies on promoting corporate social responsibility in the businesses in which it invest the Fund works through P</w:t>
            </w:r>
            <w:r w:rsidR="0039419E">
              <w:t xml:space="preserve">ensions and </w:t>
            </w:r>
            <w:r>
              <w:t>I</w:t>
            </w:r>
            <w:r w:rsidR="0039419E">
              <w:t xml:space="preserve">nvestment </w:t>
            </w:r>
            <w:r>
              <w:t>R</w:t>
            </w:r>
            <w:r w:rsidR="0039419E">
              <w:t xml:space="preserve">esearch </w:t>
            </w:r>
            <w:r>
              <w:t>C</w:t>
            </w:r>
            <w:r w:rsidR="0039419E">
              <w:t>onsultants Ltd (</w:t>
            </w:r>
            <w:proofErr w:type="spellStart"/>
            <w:r w:rsidR="0039419E">
              <w:t>PIRC</w:t>
            </w:r>
            <w:proofErr w:type="spellEnd"/>
            <w:r w:rsidR="0039419E">
              <w:t>)</w:t>
            </w:r>
            <w:r>
              <w:t xml:space="preserve"> as its Governance Adviser and the Local Authority Pension Fund Forum (</w:t>
            </w:r>
            <w:proofErr w:type="spellStart"/>
            <w:r>
              <w:t>LAPFF</w:t>
            </w:r>
            <w:proofErr w:type="spellEnd"/>
            <w:r>
              <w:t>) to both ensure that shares are voted in accordance with sound governance principles and influence companies' behaviour.</w:t>
            </w:r>
          </w:p>
          <w:p w:rsidR="00DB147E" w:rsidRDefault="00DB147E" w:rsidP="00DB2EDD"/>
          <w:p w:rsidR="006E5686" w:rsidRDefault="00DB147E" w:rsidP="00DB2EDD">
            <w:r>
              <w:t xml:space="preserve">This report provides the latest quarterly update for the Committee on the work undertaken on the Fund's behalf by </w:t>
            </w:r>
            <w:proofErr w:type="spellStart"/>
            <w:r>
              <w:t>PIRC</w:t>
            </w:r>
            <w:proofErr w:type="spellEnd"/>
            <w:r>
              <w:t xml:space="preserve"> and the engagement activity undertaken by </w:t>
            </w:r>
            <w:proofErr w:type="spellStart"/>
            <w:r>
              <w:t>LAPFF</w:t>
            </w:r>
            <w:proofErr w:type="spellEnd"/>
            <w:r>
              <w:t>.</w:t>
            </w:r>
            <w:r w:rsidR="00C85D7C">
              <w:t xml:space="preserve"> </w:t>
            </w:r>
          </w:p>
          <w:p w:rsidR="006E5686" w:rsidRDefault="006E5686" w:rsidP="00DB2EDD"/>
          <w:p w:rsidR="00EB067F" w:rsidRPr="00784F11" w:rsidRDefault="006E5686" w:rsidP="00DB2EDD">
            <w:r>
              <w:t>The attached report</w:t>
            </w:r>
            <w:r w:rsidR="00C9157B">
              <w:t xml:space="preserve"> </w:t>
            </w:r>
            <w:r w:rsidR="00B80294">
              <w:t xml:space="preserve">from </w:t>
            </w:r>
            <w:proofErr w:type="spellStart"/>
            <w:r w:rsidR="00B80294">
              <w:t>PIRC</w:t>
            </w:r>
            <w:proofErr w:type="spellEnd"/>
            <w:r w:rsidR="00B80294">
              <w:t xml:space="preserve"> </w:t>
            </w:r>
            <w:r>
              <w:t>(Appendi</w:t>
            </w:r>
            <w:r w:rsidR="00C9157B">
              <w:t>x</w:t>
            </w:r>
            <w:r w:rsidR="00FA34CE">
              <w:t xml:space="preserve"> </w:t>
            </w:r>
            <w:r w:rsidR="001F3BEE">
              <w:t>'</w:t>
            </w:r>
            <w:r w:rsidR="00FA34CE">
              <w:t>A</w:t>
            </w:r>
            <w:r w:rsidR="001F3BEE">
              <w:t>'</w:t>
            </w:r>
            <w:r w:rsidR="00C9157B">
              <w:t>)</w:t>
            </w:r>
            <w:r>
              <w:t xml:space="preserve"> cover</w:t>
            </w:r>
            <w:r w:rsidR="00C9157B">
              <w:t>s</w:t>
            </w:r>
            <w:r>
              <w:t xml:space="preserve"> the period </w:t>
            </w:r>
            <w:r w:rsidR="000A44A3">
              <w:t>1</w:t>
            </w:r>
            <w:r w:rsidR="004C3B78">
              <w:t xml:space="preserve"> </w:t>
            </w:r>
            <w:r w:rsidR="009938EC">
              <w:t xml:space="preserve">January </w:t>
            </w:r>
            <w:r w:rsidR="000A44A3">
              <w:t>to 3</w:t>
            </w:r>
            <w:r w:rsidR="004C3B78">
              <w:t>1</w:t>
            </w:r>
            <w:r w:rsidR="000A44A3">
              <w:t xml:space="preserve"> </w:t>
            </w:r>
            <w:r w:rsidR="009938EC">
              <w:t xml:space="preserve">March </w:t>
            </w:r>
            <w:r w:rsidR="00C9157B">
              <w:t>201</w:t>
            </w:r>
            <w:r w:rsidR="009938EC">
              <w:t>3</w:t>
            </w:r>
            <w:r w:rsidRPr="004003F7">
              <w:t xml:space="preserve">.  </w:t>
            </w:r>
            <w:r w:rsidRPr="00784F11">
              <w:t xml:space="preserve">The Fund has voted on </w:t>
            </w:r>
            <w:r w:rsidR="00784F11" w:rsidRPr="00784F11">
              <w:t>421</w:t>
            </w:r>
            <w:r w:rsidRPr="00784F11">
              <w:t xml:space="preserve"> occasions and has opposed or abstained in </w:t>
            </w:r>
            <w:r w:rsidR="00784F11" w:rsidRPr="00784F11">
              <w:t>26</w:t>
            </w:r>
            <w:r w:rsidRPr="00784F11">
              <w:t xml:space="preserve">% of votes.  </w:t>
            </w:r>
            <w:proofErr w:type="spellStart"/>
            <w:r w:rsidRPr="00784F11">
              <w:t>PIRC</w:t>
            </w:r>
            <w:proofErr w:type="spellEnd"/>
            <w:r w:rsidRPr="00784F11">
              <w:t xml:space="preserve"> recommends not supporting resolutions where it does not believe best governance practice is being applied</w:t>
            </w:r>
            <w:r w:rsidR="007C7EE2" w:rsidRPr="00784F11">
              <w:t xml:space="preserve">.  </w:t>
            </w:r>
            <w:proofErr w:type="spellStart"/>
            <w:r w:rsidR="007C7EE2" w:rsidRPr="00784F11">
              <w:t>PIRC’s</w:t>
            </w:r>
            <w:proofErr w:type="spellEnd"/>
            <w:r w:rsidR="007C7EE2" w:rsidRPr="00784F11">
              <w:t xml:space="preserve"> focus has been on promoting independent representation on company boards, separating the roles of </w:t>
            </w:r>
            <w:proofErr w:type="spellStart"/>
            <w:r w:rsidR="007C7EE2" w:rsidRPr="00784F11">
              <w:t>CEO</w:t>
            </w:r>
            <w:proofErr w:type="spellEnd"/>
            <w:r w:rsidR="007C7EE2" w:rsidRPr="00784F11">
              <w:t xml:space="preserve"> and Chairman and ensuring remuneration proposals are aligned with shareholders’ interests.</w:t>
            </w:r>
          </w:p>
          <w:p w:rsidR="00EB067F" w:rsidRDefault="00EB067F" w:rsidP="00DB2EDD"/>
          <w:p w:rsidR="00B80294" w:rsidRDefault="00EB067F" w:rsidP="00DB2EDD">
            <w:r>
              <w:t xml:space="preserve">The attached engagement report from </w:t>
            </w:r>
            <w:proofErr w:type="spellStart"/>
            <w:r>
              <w:t>LAPFF</w:t>
            </w:r>
            <w:proofErr w:type="spellEnd"/>
            <w:r>
              <w:t xml:space="preserve"> (Appendix </w:t>
            </w:r>
            <w:r w:rsidR="001F3BEE">
              <w:t>'</w:t>
            </w:r>
            <w:r>
              <w:t>B</w:t>
            </w:r>
            <w:r w:rsidR="001F3BEE">
              <w:t>'</w:t>
            </w:r>
            <w:r>
              <w:t xml:space="preserve">) also covers the period 1 </w:t>
            </w:r>
            <w:r w:rsidR="009938EC">
              <w:t xml:space="preserve">January </w:t>
            </w:r>
            <w:r>
              <w:t xml:space="preserve">to 31 </w:t>
            </w:r>
            <w:r w:rsidR="009938EC">
              <w:t xml:space="preserve">March </w:t>
            </w:r>
            <w:r>
              <w:t>201</w:t>
            </w:r>
            <w:r w:rsidR="009938EC">
              <w:t>3</w:t>
            </w:r>
            <w:r>
              <w:t xml:space="preserve">. </w:t>
            </w:r>
          </w:p>
          <w:p w:rsidR="0098084A" w:rsidRDefault="0098084A" w:rsidP="00DB2EDD"/>
          <w:p w:rsidR="003E6A45" w:rsidRDefault="003E6A45">
            <w:pPr>
              <w:pStyle w:val="Heading5"/>
              <w:rPr>
                <w:rFonts w:ascii="Arial" w:hAnsi="Arial"/>
                <w:u w:val="none"/>
              </w:rPr>
            </w:pPr>
            <w:r>
              <w:rPr>
                <w:rFonts w:ascii="Arial" w:hAnsi="Arial"/>
                <w:u w:val="none"/>
              </w:rPr>
              <w:t>Recommendation</w:t>
            </w:r>
          </w:p>
          <w:p w:rsidR="006E5686" w:rsidRPr="006E5686" w:rsidRDefault="006E5686" w:rsidP="006E5686"/>
          <w:p w:rsidR="003E6A45" w:rsidRDefault="001F3BEE">
            <w:r>
              <w:t>T</w:t>
            </w:r>
            <w:r w:rsidR="006E5686">
              <w:t xml:space="preserve">he Committee </w:t>
            </w:r>
            <w:r>
              <w:t>is asked to note</w:t>
            </w:r>
            <w:r w:rsidR="006E5686">
              <w:t xml:space="preserve"> the report</w:t>
            </w:r>
            <w:r w:rsidR="00335582">
              <w:t>.</w:t>
            </w:r>
            <w:r w:rsidR="00335582" w:rsidDel="00335582">
              <w:t xml:space="preserve"> </w:t>
            </w:r>
          </w:p>
          <w:p w:rsidR="003E6A45" w:rsidRDefault="003E6A45" w:rsidP="00C85D7C"/>
        </w:tc>
      </w:tr>
    </w:tbl>
    <w:p w:rsidR="000550EA" w:rsidRDefault="000550EA">
      <w:pPr>
        <w:pStyle w:val="Header"/>
      </w:pPr>
    </w:p>
    <w:p w:rsidR="00772BBA" w:rsidRDefault="00772BBA" w:rsidP="00772BBA">
      <w:pPr>
        <w:rPr>
          <w:b/>
        </w:rPr>
      </w:pPr>
      <w:r>
        <w:rPr>
          <w:b/>
        </w:rPr>
        <w:t xml:space="preserve">Background and Advice </w:t>
      </w:r>
    </w:p>
    <w:p w:rsidR="00BE189C" w:rsidRDefault="00BE189C" w:rsidP="00772BBA">
      <w:pPr>
        <w:rPr>
          <w:b/>
        </w:rPr>
      </w:pPr>
    </w:p>
    <w:p w:rsidR="00EB067F" w:rsidRPr="00EB067F" w:rsidRDefault="00DB147E">
      <w:pPr>
        <w:pStyle w:val="Heading1"/>
        <w:rPr>
          <w:bCs/>
        </w:rPr>
      </w:pPr>
      <w:r>
        <w:rPr>
          <w:bCs/>
        </w:rPr>
        <w:t>Shareholder Vo</w:t>
      </w:r>
      <w:r w:rsidR="00F134C5">
        <w:rPr>
          <w:bCs/>
        </w:rPr>
        <w:t>t</w:t>
      </w:r>
      <w:r>
        <w:rPr>
          <w:bCs/>
        </w:rPr>
        <w:t>ing and Governance</w:t>
      </w:r>
    </w:p>
    <w:p w:rsidR="00EB067F" w:rsidRDefault="00EB067F">
      <w:pPr>
        <w:pStyle w:val="Heading1"/>
        <w:rPr>
          <w:b w:val="0"/>
          <w:bCs/>
        </w:rPr>
      </w:pPr>
    </w:p>
    <w:p w:rsidR="00C34000" w:rsidRDefault="007F5938">
      <w:pPr>
        <w:pStyle w:val="Heading1"/>
        <w:rPr>
          <w:color w:val="000000"/>
          <w:sz w:val="17"/>
          <w:szCs w:val="17"/>
        </w:rPr>
      </w:pPr>
      <w:proofErr w:type="spellStart"/>
      <w:proofErr w:type="gramStart"/>
      <w:r>
        <w:rPr>
          <w:b w:val="0"/>
          <w:bCs/>
        </w:rPr>
        <w:t>PIRC</w:t>
      </w:r>
      <w:proofErr w:type="spellEnd"/>
      <w:r w:rsidR="00C74ABC">
        <w:rPr>
          <w:b w:val="0"/>
          <w:bCs/>
        </w:rPr>
        <w:t>,</w:t>
      </w:r>
      <w:proofErr w:type="gramEnd"/>
      <w:r>
        <w:rPr>
          <w:b w:val="0"/>
          <w:bCs/>
        </w:rPr>
        <w:t xml:space="preserve"> </w:t>
      </w:r>
      <w:r w:rsidR="00C74ABC">
        <w:rPr>
          <w:b w:val="0"/>
          <w:bCs/>
        </w:rPr>
        <w:t>acts</w:t>
      </w:r>
      <w:r w:rsidR="00C85D7C">
        <w:rPr>
          <w:b w:val="0"/>
          <w:bCs/>
        </w:rPr>
        <w:t xml:space="preserve"> as the Fund's proxy and cast</w:t>
      </w:r>
      <w:r w:rsidR="00C74ABC">
        <w:rPr>
          <w:b w:val="0"/>
          <w:bCs/>
        </w:rPr>
        <w:t>s</w:t>
      </w:r>
      <w:r w:rsidR="00C85D7C">
        <w:rPr>
          <w:b w:val="0"/>
          <w:bCs/>
        </w:rPr>
        <w:t xml:space="preserve"> the Fund's votes </w:t>
      </w:r>
      <w:r w:rsidR="00C74ABC">
        <w:rPr>
          <w:b w:val="0"/>
          <w:bCs/>
        </w:rPr>
        <w:t xml:space="preserve">on its investments </w:t>
      </w:r>
      <w:r w:rsidR="00C85D7C">
        <w:rPr>
          <w:b w:val="0"/>
          <w:bCs/>
        </w:rPr>
        <w:t>at shareholder meetings</w:t>
      </w:r>
      <w:r w:rsidR="00C34000">
        <w:rPr>
          <w:b w:val="0"/>
          <w:bCs/>
        </w:rPr>
        <w:t xml:space="preserve">.  </w:t>
      </w:r>
      <w:proofErr w:type="spellStart"/>
      <w:r>
        <w:rPr>
          <w:b w:val="0"/>
          <w:bCs/>
        </w:rPr>
        <w:t>PIRC</w:t>
      </w:r>
      <w:proofErr w:type="spellEnd"/>
      <w:r>
        <w:rPr>
          <w:b w:val="0"/>
          <w:bCs/>
        </w:rPr>
        <w:t xml:space="preserve"> are instructed to vote in accordance with their guidelines unless the Fund instructs an exception</w:t>
      </w:r>
      <w:r w:rsidR="00C85D7C">
        <w:rPr>
          <w:b w:val="0"/>
          <w:bCs/>
        </w:rPr>
        <w:t>.</w:t>
      </w:r>
      <w:r w:rsidR="008E4C5A">
        <w:rPr>
          <w:b w:val="0"/>
          <w:bCs/>
        </w:rPr>
        <w:t xml:space="preserve">  </w:t>
      </w:r>
      <w:proofErr w:type="spellStart"/>
      <w:r w:rsidR="008E4C5A">
        <w:rPr>
          <w:b w:val="0"/>
          <w:bCs/>
        </w:rPr>
        <w:t>PIRC</w:t>
      </w:r>
      <w:proofErr w:type="spellEnd"/>
      <w:r w:rsidR="008E4C5A">
        <w:rPr>
          <w:b w:val="0"/>
          <w:bCs/>
        </w:rPr>
        <w:t xml:space="preserve"> analyses </w:t>
      </w:r>
      <w:r w:rsidR="008E4C5A" w:rsidRPr="008E4C5A">
        <w:rPr>
          <w:b w:val="0"/>
          <w:bCs/>
        </w:rPr>
        <w:t>investee companies</w:t>
      </w:r>
      <w:r w:rsidR="00C34000">
        <w:rPr>
          <w:b w:val="0"/>
          <w:bCs/>
        </w:rPr>
        <w:t xml:space="preserve"> </w:t>
      </w:r>
      <w:r w:rsidR="008E4C5A" w:rsidRPr="008E4C5A">
        <w:rPr>
          <w:b w:val="0"/>
          <w:bCs/>
        </w:rPr>
        <w:t xml:space="preserve">and produces </w:t>
      </w:r>
      <w:r w:rsidR="00C34000">
        <w:rPr>
          <w:b w:val="0"/>
          <w:bCs/>
        </w:rPr>
        <w:t xml:space="preserve">publically available </w:t>
      </w:r>
      <w:r w:rsidR="008E4C5A" w:rsidRPr="008E4C5A">
        <w:rPr>
          <w:b w:val="0"/>
          <w:bCs/>
        </w:rPr>
        <w:t>voting recommendations to encourage companies to adhere to high standards of governance and social responsibility</w:t>
      </w:r>
      <w:r w:rsidR="00C34000">
        <w:rPr>
          <w:b w:val="0"/>
          <w:bCs/>
        </w:rPr>
        <w:t>.</w:t>
      </w:r>
      <w:r w:rsidR="00261808">
        <w:rPr>
          <w:b w:val="0"/>
          <w:bCs/>
        </w:rPr>
        <w:t xml:space="preserve">  The analysis includes a review of the adequacy of environmental and employment policies and the disclosure of quantifiable environmental reporting.</w:t>
      </w:r>
      <w:r w:rsidR="00C34000">
        <w:rPr>
          <w:b w:val="0"/>
          <w:bCs/>
        </w:rPr>
        <w:t xml:space="preserve">  </w:t>
      </w:r>
      <w:proofErr w:type="spellStart"/>
      <w:r w:rsidR="00C34000">
        <w:rPr>
          <w:b w:val="0"/>
          <w:bCs/>
        </w:rPr>
        <w:t>PIRC</w:t>
      </w:r>
      <w:proofErr w:type="spellEnd"/>
      <w:r w:rsidR="00C34000">
        <w:rPr>
          <w:b w:val="0"/>
          <w:bCs/>
        </w:rPr>
        <w:t xml:space="preserve"> is also an </w:t>
      </w:r>
      <w:r w:rsidR="00C34000">
        <w:rPr>
          <w:b w:val="0"/>
          <w:bCs/>
        </w:rPr>
        <w:lastRenderedPageBreak/>
        <w:t xml:space="preserve">active supporter of the Stewardship Code, a code of practice published by the Financial Reporting </w:t>
      </w:r>
      <w:r w:rsidR="003C658E">
        <w:rPr>
          <w:b w:val="0"/>
          <w:bCs/>
        </w:rPr>
        <w:t xml:space="preserve">Council </w:t>
      </w:r>
      <w:r w:rsidR="00C34000">
        <w:rPr>
          <w:b w:val="0"/>
          <w:bCs/>
        </w:rPr>
        <w:t xml:space="preserve">with the aim of </w:t>
      </w:r>
      <w:r w:rsidR="00C34000" w:rsidRPr="00C34000">
        <w:rPr>
          <w:b w:val="0"/>
          <w:bCs/>
        </w:rPr>
        <w:t xml:space="preserve">enhancing the quality of engagement between institutional investors and companies.  </w:t>
      </w:r>
    </w:p>
    <w:p w:rsidR="00C34000" w:rsidRDefault="00C34000">
      <w:pPr>
        <w:pStyle w:val="Heading1"/>
        <w:rPr>
          <w:color w:val="000000"/>
          <w:sz w:val="17"/>
          <w:szCs w:val="17"/>
        </w:rPr>
      </w:pPr>
    </w:p>
    <w:p w:rsidR="007F5938" w:rsidRDefault="003C658E">
      <w:pPr>
        <w:pStyle w:val="Heading1"/>
        <w:rPr>
          <w:b w:val="0"/>
          <w:bCs/>
        </w:rPr>
      </w:pPr>
      <w:r>
        <w:rPr>
          <w:b w:val="0"/>
          <w:bCs/>
        </w:rPr>
        <w:t xml:space="preserve">There may be occasions when the Fund wishes to cast a vote at a shareholder meeting in a way which does not accord with </w:t>
      </w:r>
      <w:proofErr w:type="spellStart"/>
      <w:r>
        <w:rPr>
          <w:b w:val="0"/>
          <w:bCs/>
        </w:rPr>
        <w:t>PIRC's</w:t>
      </w:r>
      <w:proofErr w:type="spellEnd"/>
      <w:r>
        <w:rPr>
          <w:b w:val="0"/>
          <w:bCs/>
        </w:rPr>
        <w:t xml:space="preserve"> recommendations.  For example, an investment manager might request the Fund to vote in a particular way to support or oppose a corporate action.  Such requests would be considered by the Fund on a case by case basis and </w:t>
      </w:r>
      <w:proofErr w:type="spellStart"/>
      <w:r>
        <w:rPr>
          <w:b w:val="0"/>
          <w:bCs/>
        </w:rPr>
        <w:t>PIRC</w:t>
      </w:r>
      <w:proofErr w:type="spellEnd"/>
      <w:r>
        <w:rPr>
          <w:b w:val="0"/>
          <w:bCs/>
        </w:rPr>
        <w:t xml:space="preserve"> instructed to cast the Fund's vote accordingly.  </w:t>
      </w:r>
    </w:p>
    <w:p w:rsidR="0077613C" w:rsidRDefault="0077613C" w:rsidP="0077613C"/>
    <w:p w:rsidR="006D64D0" w:rsidRDefault="0077613C" w:rsidP="0077613C">
      <w:proofErr w:type="spellStart"/>
      <w:r>
        <w:t>PIRC</w:t>
      </w:r>
      <w:proofErr w:type="spellEnd"/>
      <w:r>
        <w:t xml:space="preserve"> </w:t>
      </w:r>
      <w:r w:rsidR="00C74ABC">
        <w:t xml:space="preserve">also </w:t>
      </w:r>
      <w:r>
        <w:t xml:space="preserve">lobbies actively on behalf of its investing clients as well as providing them with detailed support.  It works closely with </w:t>
      </w:r>
      <w:proofErr w:type="spellStart"/>
      <w:r>
        <w:t>NAPF</w:t>
      </w:r>
      <w:proofErr w:type="spellEnd"/>
      <w:r>
        <w:t xml:space="preserve"> (the National Association of Pension Funds) and </w:t>
      </w:r>
      <w:proofErr w:type="spellStart"/>
      <w:r>
        <w:t>LAPFF</w:t>
      </w:r>
      <w:proofErr w:type="spellEnd"/>
      <w:r>
        <w:t xml:space="preserve"> (the forum of Local Authority Pension Funds). </w:t>
      </w:r>
    </w:p>
    <w:p w:rsidR="006D64D0" w:rsidRDefault="006D64D0" w:rsidP="0077613C"/>
    <w:p w:rsidR="00C04443" w:rsidRPr="00C04443" w:rsidRDefault="007F5938" w:rsidP="00C04443">
      <w:pPr>
        <w:pStyle w:val="Heading1"/>
        <w:rPr>
          <w:b w:val="0"/>
          <w:bCs/>
        </w:rPr>
      </w:pPr>
      <w:proofErr w:type="spellStart"/>
      <w:r w:rsidRPr="00C04443">
        <w:rPr>
          <w:b w:val="0"/>
          <w:bCs/>
        </w:rPr>
        <w:t>PIRC</w:t>
      </w:r>
      <w:r w:rsidR="006D64D0" w:rsidRPr="00C04443">
        <w:rPr>
          <w:b w:val="0"/>
          <w:bCs/>
        </w:rPr>
        <w:t>'s</w:t>
      </w:r>
      <w:proofErr w:type="spellEnd"/>
      <w:r w:rsidR="006D64D0" w:rsidRPr="00C04443">
        <w:rPr>
          <w:b w:val="0"/>
          <w:bCs/>
        </w:rPr>
        <w:t xml:space="preserve"> quarterly report to 3</w:t>
      </w:r>
      <w:r w:rsidR="004C3B78">
        <w:rPr>
          <w:b w:val="0"/>
          <w:bCs/>
        </w:rPr>
        <w:t xml:space="preserve">1 </w:t>
      </w:r>
      <w:r w:rsidR="009938EC">
        <w:rPr>
          <w:b w:val="0"/>
          <w:bCs/>
        </w:rPr>
        <w:t xml:space="preserve">March </w:t>
      </w:r>
      <w:r w:rsidR="004C3B78">
        <w:rPr>
          <w:b w:val="0"/>
          <w:bCs/>
        </w:rPr>
        <w:t>201</w:t>
      </w:r>
      <w:r w:rsidR="009938EC">
        <w:rPr>
          <w:b w:val="0"/>
          <w:bCs/>
        </w:rPr>
        <w:t>3</w:t>
      </w:r>
      <w:r w:rsidR="004C3B78">
        <w:rPr>
          <w:b w:val="0"/>
          <w:bCs/>
        </w:rPr>
        <w:t xml:space="preserve"> </w:t>
      </w:r>
      <w:r w:rsidR="006D64D0" w:rsidRPr="00C04443">
        <w:rPr>
          <w:b w:val="0"/>
          <w:bCs/>
        </w:rPr>
        <w:t xml:space="preserve">is presented </w:t>
      </w:r>
      <w:r w:rsidR="00FA34CE">
        <w:rPr>
          <w:b w:val="0"/>
          <w:bCs/>
        </w:rPr>
        <w:t>at</w:t>
      </w:r>
      <w:r w:rsidR="00FA34CE" w:rsidRPr="00C04443">
        <w:rPr>
          <w:b w:val="0"/>
          <w:bCs/>
        </w:rPr>
        <w:t xml:space="preserve"> </w:t>
      </w:r>
      <w:r w:rsidR="006D64D0" w:rsidRPr="00C04443">
        <w:rPr>
          <w:b w:val="0"/>
          <w:bCs/>
        </w:rPr>
        <w:t>Appendix</w:t>
      </w:r>
      <w:r w:rsidR="00FA34CE">
        <w:rPr>
          <w:b w:val="0"/>
          <w:bCs/>
        </w:rPr>
        <w:t xml:space="preserve"> </w:t>
      </w:r>
      <w:r w:rsidR="001F3BEE">
        <w:rPr>
          <w:b w:val="0"/>
          <w:bCs/>
        </w:rPr>
        <w:t>'</w:t>
      </w:r>
      <w:r w:rsidR="00FA34CE">
        <w:rPr>
          <w:b w:val="0"/>
          <w:bCs/>
        </w:rPr>
        <w:t>A</w:t>
      </w:r>
      <w:r w:rsidR="001F3BEE">
        <w:rPr>
          <w:b w:val="0"/>
          <w:bCs/>
        </w:rPr>
        <w:t>'</w:t>
      </w:r>
      <w:r w:rsidR="006D64D0" w:rsidRPr="00C04443">
        <w:rPr>
          <w:b w:val="0"/>
          <w:bCs/>
        </w:rPr>
        <w:t xml:space="preserve">.  </w:t>
      </w:r>
      <w:r w:rsidR="00C14C4E">
        <w:rPr>
          <w:b w:val="0"/>
          <w:bCs/>
        </w:rPr>
        <w:t xml:space="preserve">This report not only provides details of the </w:t>
      </w:r>
      <w:r w:rsidR="00DB147E">
        <w:rPr>
          <w:b w:val="0"/>
          <w:bCs/>
        </w:rPr>
        <w:t>votes</w:t>
      </w:r>
      <w:r w:rsidR="00C14C4E">
        <w:rPr>
          <w:b w:val="0"/>
          <w:bCs/>
        </w:rPr>
        <w:t xml:space="preserve"> cast on behalf of the Fund but also provides a commentary on events during the period relevant to environmental and social governance issues.</w:t>
      </w:r>
    </w:p>
    <w:p w:rsidR="00C04443" w:rsidRDefault="00C04443" w:rsidP="00C04443">
      <w:pPr>
        <w:pStyle w:val="Heading1"/>
        <w:rPr>
          <w:bCs/>
        </w:rPr>
      </w:pPr>
    </w:p>
    <w:p w:rsidR="00C04443" w:rsidRDefault="00C14C4E" w:rsidP="00C04443">
      <w:pPr>
        <w:pStyle w:val="Heading1"/>
        <w:rPr>
          <w:b w:val="0"/>
          <w:bCs/>
        </w:rPr>
      </w:pPr>
      <w:r>
        <w:rPr>
          <w:b w:val="0"/>
          <w:bCs/>
        </w:rPr>
        <w:t xml:space="preserve">In addition </w:t>
      </w:r>
      <w:proofErr w:type="spellStart"/>
      <w:r w:rsidR="00C04443">
        <w:rPr>
          <w:b w:val="0"/>
          <w:bCs/>
        </w:rPr>
        <w:t>PIRC</w:t>
      </w:r>
      <w:proofErr w:type="spellEnd"/>
      <w:r w:rsidR="00C04443">
        <w:rPr>
          <w:b w:val="0"/>
          <w:bCs/>
        </w:rPr>
        <w:t xml:space="preserve"> produces a detailed document which is reviewed by the Fund's officers, which sets out the circumstances and reasoning for every resolution opposed, abstained or withheld.  This document is available on request.</w:t>
      </w:r>
    </w:p>
    <w:p w:rsidR="000550EA" w:rsidRDefault="000550EA">
      <w:pPr>
        <w:rPr>
          <w:bCs/>
        </w:rPr>
      </w:pPr>
    </w:p>
    <w:p w:rsidR="00AD0AC0" w:rsidRDefault="006E5686">
      <w:pPr>
        <w:pStyle w:val="Heading1"/>
        <w:rPr>
          <w:b w:val="0"/>
          <w:bCs/>
        </w:rPr>
      </w:pPr>
      <w:r>
        <w:rPr>
          <w:b w:val="0"/>
          <w:bCs/>
        </w:rPr>
        <w:t>Th</w:t>
      </w:r>
      <w:r w:rsidR="00AD0AC0">
        <w:rPr>
          <w:b w:val="0"/>
          <w:bCs/>
        </w:rPr>
        <w:t xml:space="preserve">e Fund's voting record </w:t>
      </w:r>
      <w:r w:rsidR="005A0869">
        <w:rPr>
          <w:b w:val="0"/>
          <w:bCs/>
        </w:rPr>
        <w:t xml:space="preserve">using </w:t>
      </w:r>
      <w:proofErr w:type="spellStart"/>
      <w:r w:rsidR="00233F14">
        <w:rPr>
          <w:b w:val="0"/>
          <w:bCs/>
        </w:rPr>
        <w:t>PIRC</w:t>
      </w:r>
      <w:proofErr w:type="spellEnd"/>
      <w:r w:rsidR="00233F14">
        <w:rPr>
          <w:b w:val="0"/>
          <w:bCs/>
        </w:rPr>
        <w:t xml:space="preserve"> </w:t>
      </w:r>
      <w:r w:rsidR="005A0869">
        <w:rPr>
          <w:b w:val="0"/>
          <w:bCs/>
        </w:rPr>
        <w:t xml:space="preserve">as its proxy </w:t>
      </w:r>
      <w:r w:rsidR="00AD0AC0">
        <w:rPr>
          <w:b w:val="0"/>
          <w:bCs/>
        </w:rPr>
        <w:t xml:space="preserve">for the </w:t>
      </w:r>
      <w:r w:rsidR="00C418E0">
        <w:rPr>
          <w:b w:val="0"/>
          <w:bCs/>
        </w:rPr>
        <w:t>three</w:t>
      </w:r>
      <w:r w:rsidR="00AD0AC0">
        <w:rPr>
          <w:b w:val="0"/>
          <w:bCs/>
        </w:rPr>
        <w:t xml:space="preserve"> months ended 3</w:t>
      </w:r>
      <w:r w:rsidR="004C3B78">
        <w:rPr>
          <w:b w:val="0"/>
          <w:bCs/>
        </w:rPr>
        <w:t xml:space="preserve">1 </w:t>
      </w:r>
      <w:r w:rsidR="009938EC">
        <w:rPr>
          <w:b w:val="0"/>
          <w:bCs/>
        </w:rPr>
        <w:t xml:space="preserve">March </w:t>
      </w:r>
      <w:r w:rsidR="00C04443">
        <w:rPr>
          <w:b w:val="0"/>
          <w:bCs/>
        </w:rPr>
        <w:t>201</w:t>
      </w:r>
      <w:r w:rsidR="009938EC">
        <w:rPr>
          <w:b w:val="0"/>
          <w:bCs/>
        </w:rPr>
        <w:t>3</w:t>
      </w:r>
      <w:r w:rsidR="00AD0AC0">
        <w:rPr>
          <w:b w:val="0"/>
          <w:bCs/>
        </w:rPr>
        <w:t xml:space="preserve"> is summarised below:</w:t>
      </w:r>
    </w:p>
    <w:p w:rsidR="00784F11" w:rsidRDefault="00784F11" w:rsidP="00784F11"/>
    <w:p w:rsidR="000550EA" w:rsidRPr="000550EA" w:rsidRDefault="000550EA" w:rsidP="000550EA">
      <w:pPr>
        <w:spacing w:after="240"/>
        <w:rPr>
          <w:rFonts w:cs="Arial"/>
          <w:b/>
          <w:sz w:val="22"/>
          <w:szCs w:val="22"/>
          <w:lang w:eastAsia="en-US"/>
        </w:rPr>
      </w:pPr>
      <w:r w:rsidRPr="000550EA">
        <w:rPr>
          <w:rFonts w:cs="Arial"/>
          <w:b/>
          <w:sz w:val="22"/>
          <w:szCs w:val="22"/>
          <w:lang w:eastAsia="en-US"/>
        </w:rPr>
        <w:t>TABLE 1: GEOGRAPHIC VOTING OVERVIEW</w:t>
      </w:r>
      <w:r>
        <w:rPr>
          <w:rFonts w:cs="Arial"/>
          <w:b/>
          <w:sz w:val="22"/>
          <w:szCs w:val="22"/>
          <w:lang w:eastAsia="en-US"/>
        </w:rPr>
        <w:t xml:space="preserve"> – MAJOR MARKETS</w:t>
      </w:r>
      <w:r w:rsidR="002764C8">
        <w:rPr>
          <w:rFonts w:cs="Arial"/>
          <w:b/>
          <w:sz w:val="22"/>
          <w:szCs w:val="22"/>
          <w:lang w:eastAsia="en-US"/>
        </w:rPr>
        <w:t xml:space="preserve"> ONLY</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00"/>
      </w:tblPr>
      <w:tblGrid>
        <w:gridCol w:w="1465"/>
        <w:gridCol w:w="1197"/>
        <w:gridCol w:w="1371"/>
        <w:gridCol w:w="817"/>
        <w:gridCol w:w="1115"/>
        <w:gridCol w:w="1090"/>
        <w:gridCol w:w="1172"/>
        <w:gridCol w:w="1016"/>
      </w:tblGrid>
      <w:tr w:rsidR="0039419E" w:rsidRPr="000550EA" w:rsidTr="0039419E">
        <w:tc>
          <w:tcPr>
            <w:tcW w:w="0" w:type="auto"/>
            <w:tcBorders>
              <w:top w:val="single" w:sz="4" w:space="0" w:color="auto"/>
              <w:bottom w:val="single" w:sz="6" w:space="0" w:color="auto"/>
            </w:tcBorders>
            <w:shd w:val="clear" w:color="auto" w:fill="D9D9D9" w:themeFill="background1" w:themeFillShade="D9"/>
          </w:tcPr>
          <w:p w:rsidR="0039419E" w:rsidRPr="000550EA" w:rsidRDefault="0039419E" w:rsidP="000550EA">
            <w:pPr>
              <w:spacing w:after="120"/>
              <w:jc w:val="center"/>
              <w:rPr>
                <w:rFonts w:eastAsiaTheme="minorHAnsi" w:cs="Arial"/>
                <w:szCs w:val="22"/>
                <w:lang w:val="en-US" w:eastAsia="en-US"/>
              </w:rPr>
            </w:pPr>
            <w:r w:rsidRPr="000550EA">
              <w:rPr>
                <w:rFonts w:eastAsiaTheme="minorHAnsi" w:cs="Arial"/>
                <w:sz w:val="22"/>
                <w:szCs w:val="22"/>
                <w:lang w:val="en-US" w:eastAsia="en-US"/>
              </w:rPr>
              <w:t>Geographic Region</w:t>
            </w:r>
          </w:p>
        </w:tc>
        <w:tc>
          <w:tcPr>
            <w:tcW w:w="1197" w:type="dxa"/>
            <w:tcBorders>
              <w:top w:val="single" w:sz="4" w:space="0" w:color="auto"/>
              <w:bottom w:val="single" w:sz="6" w:space="0" w:color="auto"/>
            </w:tcBorders>
            <w:shd w:val="clear" w:color="auto" w:fill="D9D9D9" w:themeFill="background1" w:themeFillShade="D9"/>
          </w:tcPr>
          <w:p w:rsidR="0039419E" w:rsidRPr="000550EA" w:rsidRDefault="0039419E" w:rsidP="000550EA">
            <w:pPr>
              <w:spacing w:after="120"/>
              <w:jc w:val="center"/>
              <w:rPr>
                <w:rFonts w:eastAsiaTheme="minorHAnsi" w:cs="Arial"/>
                <w:szCs w:val="22"/>
                <w:lang w:val="en-US" w:eastAsia="en-US"/>
              </w:rPr>
            </w:pPr>
            <w:r w:rsidRPr="000550EA">
              <w:rPr>
                <w:rFonts w:eastAsiaTheme="minorHAnsi" w:cs="Arial"/>
                <w:sz w:val="22"/>
                <w:szCs w:val="22"/>
                <w:lang w:val="en-US" w:eastAsia="en-US"/>
              </w:rPr>
              <w:t>Meetings</w:t>
            </w:r>
          </w:p>
        </w:tc>
        <w:tc>
          <w:tcPr>
            <w:tcW w:w="1371" w:type="dxa"/>
            <w:tcBorders>
              <w:top w:val="single" w:sz="4" w:space="0" w:color="auto"/>
              <w:bottom w:val="single" w:sz="6" w:space="0" w:color="auto"/>
            </w:tcBorders>
            <w:shd w:val="clear" w:color="auto" w:fill="D9D9D9" w:themeFill="background1" w:themeFillShade="D9"/>
          </w:tcPr>
          <w:p w:rsidR="0039419E" w:rsidRPr="000550EA" w:rsidRDefault="0039419E" w:rsidP="000550EA">
            <w:pPr>
              <w:spacing w:after="120"/>
              <w:jc w:val="center"/>
              <w:rPr>
                <w:rFonts w:eastAsiaTheme="minorHAnsi" w:cs="Arial"/>
                <w:szCs w:val="22"/>
                <w:lang w:val="en-US" w:eastAsia="en-US"/>
              </w:rPr>
            </w:pPr>
            <w:r w:rsidRPr="000550EA">
              <w:rPr>
                <w:rFonts w:eastAsiaTheme="minorHAnsi" w:cs="Arial"/>
                <w:sz w:val="22"/>
                <w:szCs w:val="22"/>
                <w:lang w:val="en-US" w:eastAsia="en-US"/>
              </w:rPr>
              <w:t>Resolutions</w:t>
            </w:r>
          </w:p>
        </w:tc>
        <w:tc>
          <w:tcPr>
            <w:tcW w:w="817" w:type="dxa"/>
            <w:tcBorders>
              <w:top w:val="single" w:sz="4" w:space="0" w:color="auto"/>
              <w:bottom w:val="single" w:sz="6" w:space="0" w:color="auto"/>
            </w:tcBorders>
            <w:shd w:val="clear" w:color="auto" w:fill="D9D9D9" w:themeFill="background1" w:themeFillShade="D9"/>
          </w:tcPr>
          <w:p w:rsidR="0039419E" w:rsidRPr="000550EA" w:rsidRDefault="0039419E" w:rsidP="000550EA">
            <w:pPr>
              <w:spacing w:after="120"/>
              <w:jc w:val="center"/>
              <w:rPr>
                <w:rFonts w:eastAsiaTheme="minorHAnsi" w:cs="Arial"/>
                <w:szCs w:val="22"/>
                <w:lang w:val="en-US" w:eastAsia="en-US"/>
              </w:rPr>
            </w:pPr>
            <w:r w:rsidRPr="000550EA">
              <w:rPr>
                <w:rFonts w:eastAsiaTheme="minorHAnsi" w:cs="Arial"/>
                <w:sz w:val="22"/>
                <w:szCs w:val="22"/>
                <w:lang w:val="en-US" w:eastAsia="en-US"/>
              </w:rPr>
              <w:t>For</w:t>
            </w:r>
          </w:p>
        </w:tc>
        <w:tc>
          <w:tcPr>
            <w:tcW w:w="1115" w:type="dxa"/>
            <w:tcBorders>
              <w:top w:val="single" w:sz="4" w:space="0" w:color="auto"/>
              <w:bottom w:val="single" w:sz="6" w:space="0" w:color="auto"/>
            </w:tcBorders>
            <w:shd w:val="clear" w:color="auto" w:fill="D9D9D9" w:themeFill="background1" w:themeFillShade="D9"/>
          </w:tcPr>
          <w:p w:rsidR="0039419E" w:rsidRPr="000550EA" w:rsidRDefault="0039419E" w:rsidP="000550EA">
            <w:pPr>
              <w:spacing w:after="120"/>
              <w:jc w:val="center"/>
              <w:rPr>
                <w:rFonts w:eastAsiaTheme="minorHAnsi" w:cs="Arial"/>
                <w:szCs w:val="22"/>
                <w:lang w:val="en-US" w:eastAsia="en-US"/>
              </w:rPr>
            </w:pPr>
            <w:r w:rsidRPr="000550EA">
              <w:rPr>
                <w:rFonts w:eastAsiaTheme="minorHAnsi" w:cs="Arial"/>
                <w:sz w:val="22"/>
                <w:szCs w:val="22"/>
                <w:lang w:val="en-US" w:eastAsia="en-US"/>
              </w:rPr>
              <w:t>Oppose</w:t>
            </w:r>
          </w:p>
        </w:tc>
        <w:tc>
          <w:tcPr>
            <w:tcW w:w="1090" w:type="dxa"/>
            <w:tcBorders>
              <w:top w:val="single" w:sz="4" w:space="0" w:color="auto"/>
              <w:bottom w:val="single" w:sz="6" w:space="0" w:color="auto"/>
            </w:tcBorders>
            <w:shd w:val="clear" w:color="auto" w:fill="D9D9D9" w:themeFill="background1" w:themeFillShade="D9"/>
          </w:tcPr>
          <w:p w:rsidR="0039419E" w:rsidRPr="000550EA" w:rsidRDefault="0039419E" w:rsidP="000550EA">
            <w:pPr>
              <w:spacing w:after="120"/>
              <w:jc w:val="center"/>
              <w:rPr>
                <w:rFonts w:eastAsiaTheme="minorHAnsi" w:cs="Arial"/>
                <w:szCs w:val="22"/>
                <w:lang w:val="en-US" w:eastAsia="en-US"/>
              </w:rPr>
            </w:pPr>
            <w:r w:rsidRPr="000550EA">
              <w:rPr>
                <w:rFonts w:eastAsiaTheme="minorHAnsi" w:cs="Arial"/>
                <w:sz w:val="22"/>
                <w:szCs w:val="22"/>
                <w:lang w:val="en-US" w:eastAsia="en-US"/>
              </w:rPr>
              <w:t>Abstain</w:t>
            </w:r>
          </w:p>
        </w:tc>
        <w:tc>
          <w:tcPr>
            <w:tcW w:w="1172" w:type="dxa"/>
            <w:tcBorders>
              <w:top w:val="single" w:sz="4" w:space="0" w:color="auto"/>
              <w:bottom w:val="single" w:sz="6" w:space="0" w:color="auto"/>
            </w:tcBorders>
            <w:shd w:val="clear" w:color="auto" w:fill="D9D9D9" w:themeFill="background1" w:themeFillShade="D9"/>
          </w:tcPr>
          <w:p w:rsidR="0039419E" w:rsidRPr="000550EA" w:rsidRDefault="0039419E" w:rsidP="000550EA">
            <w:pPr>
              <w:spacing w:after="120"/>
              <w:jc w:val="center"/>
              <w:rPr>
                <w:rFonts w:eastAsiaTheme="minorHAnsi" w:cs="Arial"/>
                <w:szCs w:val="22"/>
                <w:lang w:val="en-US" w:eastAsia="en-US"/>
              </w:rPr>
            </w:pPr>
            <w:r w:rsidRPr="000550EA">
              <w:rPr>
                <w:rFonts w:eastAsiaTheme="minorHAnsi" w:cs="Arial"/>
                <w:sz w:val="22"/>
                <w:szCs w:val="22"/>
                <w:lang w:val="en-US" w:eastAsia="en-US"/>
              </w:rPr>
              <w:t>Withheld</w:t>
            </w:r>
          </w:p>
        </w:tc>
        <w:tc>
          <w:tcPr>
            <w:tcW w:w="1016" w:type="dxa"/>
            <w:tcBorders>
              <w:top w:val="single" w:sz="4" w:space="0" w:color="auto"/>
              <w:bottom w:val="single" w:sz="6" w:space="0" w:color="auto"/>
            </w:tcBorders>
            <w:shd w:val="clear" w:color="auto" w:fill="D9D9D9" w:themeFill="background1" w:themeFillShade="D9"/>
          </w:tcPr>
          <w:p w:rsidR="0039419E" w:rsidRPr="000550EA" w:rsidRDefault="0039419E" w:rsidP="000550EA">
            <w:pPr>
              <w:spacing w:after="120"/>
              <w:jc w:val="center"/>
              <w:rPr>
                <w:rFonts w:eastAsiaTheme="minorHAnsi" w:cs="Arial"/>
                <w:szCs w:val="22"/>
                <w:lang w:val="en-US" w:eastAsia="en-US"/>
              </w:rPr>
            </w:pPr>
            <w:r w:rsidRPr="000550EA">
              <w:rPr>
                <w:rFonts w:eastAsiaTheme="minorHAnsi" w:cs="Arial"/>
                <w:sz w:val="22"/>
                <w:szCs w:val="22"/>
                <w:lang w:val="en-US" w:eastAsia="en-US"/>
              </w:rPr>
              <w:t>Non-Voting</w:t>
            </w:r>
          </w:p>
        </w:tc>
      </w:tr>
      <w:tr w:rsidR="0039419E" w:rsidRPr="000550EA" w:rsidTr="0039419E">
        <w:tc>
          <w:tcPr>
            <w:tcW w:w="0" w:type="auto"/>
            <w:tcBorders>
              <w:top w:val="single" w:sz="6" w:space="0" w:color="auto"/>
            </w:tcBorders>
          </w:tcPr>
          <w:p w:rsidR="0039419E" w:rsidRPr="000550EA" w:rsidRDefault="0039419E" w:rsidP="000550EA">
            <w:pPr>
              <w:spacing w:after="120"/>
              <w:rPr>
                <w:rFonts w:eastAsiaTheme="minorHAnsi" w:cs="Arial"/>
                <w:szCs w:val="22"/>
                <w:lang w:val="en-US" w:eastAsia="en-US"/>
              </w:rPr>
            </w:pPr>
            <w:r w:rsidRPr="000550EA">
              <w:rPr>
                <w:rFonts w:eastAsiaTheme="minorHAnsi" w:cs="Arial"/>
                <w:sz w:val="22"/>
                <w:szCs w:val="22"/>
                <w:lang w:val="en-US" w:eastAsia="en-US"/>
              </w:rPr>
              <w:t>UK</w:t>
            </w:r>
          </w:p>
        </w:tc>
        <w:tc>
          <w:tcPr>
            <w:tcW w:w="1197" w:type="dxa"/>
            <w:tcBorders>
              <w:top w:val="single" w:sz="6" w:space="0" w:color="auto"/>
            </w:tcBorders>
          </w:tcPr>
          <w:p w:rsidR="0039419E" w:rsidRPr="000550EA" w:rsidRDefault="0039419E" w:rsidP="00712C61">
            <w:pPr>
              <w:spacing w:after="120"/>
              <w:jc w:val="right"/>
              <w:rPr>
                <w:rFonts w:eastAsiaTheme="minorHAnsi" w:cs="Arial"/>
                <w:szCs w:val="22"/>
                <w:lang w:val="en-US" w:eastAsia="en-US"/>
              </w:rPr>
            </w:pPr>
            <w:r w:rsidRPr="000550EA">
              <w:rPr>
                <w:rFonts w:eastAsiaTheme="minorHAnsi" w:cs="Arial"/>
                <w:sz w:val="22"/>
                <w:szCs w:val="22"/>
                <w:lang w:val="en-US" w:eastAsia="en-US"/>
              </w:rPr>
              <w:t>2</w:t>
            </w:r>
          </w:p>
        </w:tc>
        <w:tc>
          <w:tcPr>
            <w:tcW w:w="1371" w:type="dxa"/>
            <w:tcBorders>
              <w:top w:val="single" w:sz="6" w:space="0" w:color="auto"/>
            </w:tcBorders>
          </w:tcPr>
          <w:p w:rsidR="0039419E" w:rsidRPr="000550EA" w:rsidRDefault="0039419E" w:rsidP="00712C61">
            <w:pPr>
              <w:spacing w:after="120"/>
              <w:jc w:val="right"/>
              <w:rPr>
                <w:rFonts w:eastAsiaTheme="minorHAnsi" w:cs="Arial"/>
                <w:szCs w:val="22"/>
                <w:lang w:val="en-US" w:eastAsia="en-US"/>
              </w:rPr>
            </w:pPr>
            <w:r w:rsidRPr="000550EA">
              <w:rPr>
                <w:rFonts w:eastAsiaTheme="minorHAnsi" w:cs="Arial"/>
                <w:sz w:val="22"/>
                <w:szCs w:val="22"/>
                <w:lang w:val="en-US" w:eastAsia="en-US"/>
              </w:rPr>
              <w:t>41</w:t>
            </w:r>
          </w:p>
        </w:tc>
        <w:tc>
          <w:tcPr>
            <w:tcW w:w="817" w:type="dxa"/>
            <w:tcBorders>
              <w:top w:val="single" w:sz="6" w:space="0" w:color="auto"/>
            </w:tcBorders>
          </w:tcPr>
          <w:p w:rsidR="0039419E" w:rsidRPr="000550EA" w:rsidRDefault="0039419E" w:rsidP="00712C61">
            <w:pPr>
              <w:spacing w:after="120"/>
              <w:jc w:val="right"/>
              <w:rPr>
                <w:rFonts w:eastAsiaTheme="minorHAnsi" w:cs="Arial"/>
                <w:szCs w:val="22"/>
                <w:lang w:val="en-US" w:eastAsia="en-US"/>
              </w:rPr>
            </w:pPr>
            <w:r w:rsidRPr="000550EA">
              <w:rPr>
                <w:rFonts w:eastAsiaTheme="minorHAnsi" w:cs="Arial"/>
                <w:sz w:val="22"/>
                <w:szCs w:val="22"/>
                <w:lang w:val="en-US" w:eastAsia="en-US"/>
              </w:rPr>
              <w:t>31</w:t>
            </w:r>
          </w:p>
        </w:tc>
        <w:tc>
          <w:tcPr>
            <w:tcW w:w="1115" w:type="dxa"/>
            <w:tcBorders>
              <w:top w:val="single" w:sz="6" w:space="0" w:color="auto"/>
            </w:tcBorders>
          </w:tcPr>
          <w:p w:rsidR="0039419E" w:rsidRPr="000550EA" w:rsidRDefault="0039419E" w:rsidP="00712C61">
            <w:pPr>
              <w:spacing w:after="120"/>
              <w:jc w:val="right"/>
              <w:rPr>
                <w:rFonts w:eastAsiaTheme="minorHAnsi" w:cs="Arial"/>
                <w:szCs w:val="22"/>
                <w:lang w:val="en-US" w:eastAsia="en-US"/>
              </w:rPr>
            </w:pPr>
            <w:r w:rsidRPr="000550EA">
              <w:rPr>
                <w:rFonts w:eastAsiaTheme="minorHAnsi" w:cs="Arial"/>
                <w:sz w:val="22"/>
                <w:szCs w:val="22"/>
                <w:lang w:val="en-US" w:eastAsia="en-US"/>
              </w:rPr>
              <w:t>4</w:t>
            </w:r>
          </w:p>
        </w:tc>
        <w:tc>
          <w:tcPr>
            <w:tcW w:w="1090" w:type="dxa"/>
            <w:tcBorders>
              <w:top w:val="single" w:sz="6" w:space="0" w:color="auto"/>
            </w:tcBorders>
          </w:tcPr>
          <w:p w:rsidR="0039419E" w:rsidRPr="000550EA" w:rsidRDefault="0039419E" w:rsidP="00712C61">
            <w:pPr>
              <w:spacing w:after="120"/>
              <w:jc w:val="right"/>
              <w:rPr>
                <w:rFonts w:eastAsiaTheme="minorHAnsi" w:cs="Arial"/>
                <w:szCs w:val="22"/>
                <w:lang w:val="en-US" w:eastAsia="en-US"/>
              </w:rPr>
            </w:pPr>
            <w:r w:rsidRPr="000550EA">
              <w:rPr>
                <w:rFonts w:eastAsiaTheme="minorHAnsi" w:cs="Arial"/>
                <w:sz w:val="22"/>
                <w:szCs w:val="22"/>
                <w:lang w:val="en-US" w:eastAsia="en-US"/>
              </w:rPr>
              <w:t>6</w:t>
            </w:r>
          </w:p>
        </w:tc>
        <w:tc>
          <w:tcPr>
            <w:tcW w:w="1172" w:type="dxa"/>
            <w:tcBorders>
              <w:top w:val="single" w:sz="6" w:space="0" w:color="auto"/>
            </w:tcBorders>
          </w:tcPr>
          <w:p w:rsidR="0039419E" w:rsidRPr="000550EA" w:rsidRDefault="0039419E" w:rsidP="00712C61">
            <w:pPr>
              <w:spacing w:after="120"/>
              <w:jc w:val="right"/>
              <w:rPr>
                <w:rFonts w:eastAsiaTheme="minorHAnsi" w:cs="Arial"/>
                <w:szCs w:val="22"/>
                <w:lang w:val="en-US" w:eastAsia="en-US"/>
              </w:rPr>
            </w:pPr>
            <w:r w:rsidRPr="000550EA">
              <w:rPr>
                <w:rFonts w:eastAsiaTheme="minorHAnsi" w:cs="Arial"/>
                <w:sz w:val="22"/>
                <w:szCs w:val="22"/>
                <w:lang w:val="en-US" w:eastAsia="en-US"/>
              </w:rPr>
              <w:t>0</w:t>
            </w:r>
          </w:p>
        </w:tc>
        <w:tc>
          <w:tcPr>
            <w:tcW w:w="1016" w:type="dxa"/>
            <w:tcBorders>
              <w:top w:val="single" w:sz="6" w:space="0" w:color="auto"/>
            </w:tcBorders>
          </w:tcPr>
          <w:p w:rsidR="0039419E" w:rsidRPr="000550EA" w:rsidRDefault="0039419E" w:rsidP="00712C61">
            <w:pPr>
              <w:spacing w:after="120"/>
              <w:jc w:val="right"/>
              <w:rPr>
                <w:rFonts w:eastAsiaTheme="minorHAnsi" w:cs="Arial"/>
                <w:szCs w:val="22"/>
                <w:lang w:val="en-US" w:eastAsia="en-US"/>
              </w:rPr>
            </w:pPr>
            <w:r w:rsidRPr="000550EA">
              <w:rPr>
                <w:rFonts w:eastAsiaTheme="minorHAnsi" w:cs="Arial"/>
                <w:sz w:val="22"/>
                <w:szCs w:val="22"/>
                <w:lang w:val="en-US" w:eastAsia="en-US"/>
              </w:rPr>
              <w:t>0</w:t>
            </w:r>
          </w:p>
        </w:tc>
      </w:tr>
      <w:tr w:rsidR="0039419E" w:rsidRPr="000550EA" w:rsidTr="0039419E">
        <w:tc>
          <w:tcPr>
            <w:tcW w:w="0" w:type="auto"/>
          </w:tcPr>
          <w:p w:rsidR="0039419E" w:rsidRPr="000550EA" w:rsidRDefault="0039419E" w:rsidP="000550EA">
            <w:pPr>
              <w:spacing w:after="120"/>
              <w:rPr>
                <w:rFonts w:eastAsiaTheme="minorHAnsi" w:cs="Arial"/>
                <w:szCs w:val="22"/>
                <w:lang w:val="en-US" w:eastAsia="en-US"/>
              </w:rPr>
            </w:pPr>
            <w:r w:rsidRPr="000550EA">
              <w:rPr>
                <w:rFonts w:eastAsiaTheme="minorHAnsi" w:cs="Arial"/>
                <w:sz w:val="22"/>
                <w:szCs w:val="22"/>
                <w:lang w:val="en-US" w:eastAsia="en-US"/>
              </w:rPr>
              <w:t>EU (ex-UK)</w:t>
            </w:r>
          </w:p>
        </w:tc>
        <w:tc>
          <w:tcPr>
            <w:tcW w:w="1197" w:type="dxa"/>
          </w:tcPr>
          <w:p w:rsidR="0039419E" w:rsidRPr="000550EA" w:rsidRDefault="0039419E" w:rsidP="00712C61">
            <w:pPr>
              <w:spacing w:after="120"/>
              <w:jc w:val="right"/>
              <w:rPr>
                <w:rFonts w:eastAsiaTheme="minorHAnsi" w:cs="Arial"/>
                <w:szCs w:val="22"/>
                <w:lang w:val="en-US" w:eastAsia="en-US"/>
              </w:rPr>
            </w:pPr>
            <w:r w:rsidRPr="000550EA">
              <w:rPr>
                <w:rFonts w:eastAsiaTheme="minorHAnsi" w:cs="Arial"/>
                <w:sz w:val="22"/>
                <w:szCs w:val="22"/>
                <w:lang w:val="en-US" w:eastAsia="en-US"/>
              </w:rPr>
              <w:t>7</w:t>
            </w:r>
          </w:p>
        </w:tc>
        <w:tc>
          <w:tcPr>
            <w:tcW w:w="1371" w:type="dxa"/>
          </w:tcPr>
          <w:p w:rsidR="0039419E" w:rsidRPr="000550EA" w:rsidRDefault="0039419E" w:rsidP="00712C61">
            <w:pPr>
              <w:spacing w:after="120"/>
              <w:jc w:val="right"/>
              <w:rPr>
                <w:rFonts w:eastAsiaTheme="minorHAnsi" w:cs="Arial"/>
                <w:szCs w:val="22"/>
                <w:lang w:val="en-US" w:eastAsia="en-US"/>
              </w:rPr>
            </w:pPr>
            <w:r w:rsidRPr="000550EA">
              <w:rPr>
                <w:rFonts w:eastAsiaTheme="minorHAnsi" w:cs="Arial"/>
                <w:sz w:val="22"/>
                <w:szCs w:val="22"/>
                <w:lang w:val="en-US" w:eastAsia="en-US"/>
              </w:rPr>
              <w:t>120</w:t>
            </w:r>
          </w:p>
        </w:tc>
        <w:tc>
          <w:tcPr>
            <w:tcW w:w="817" w:type="dxa"/>
          </w:tcPr>
          <w:p w:rsidR="0039419E" w:rsidRPr="000550EA" w:rsidRDefault="0039419E" w:rsidP="00712C61">
            <w:pPr>
              <w:spacing w:after="120"/>
              <w:jc w:val="right"/>
              <w:rPr>
                <w:rFonts w:eastAsiaTheme="minorHAnsi" w:cs="Arial"/>
                <w:szCs w:val="22"/>
                <w:lang w:val="en-US" w:eastAsia="en-US"/>
              </w:rPr>
            </w:pPr>
            <w:r w:rsidRPr="000550EA">
              <w:rPr>
                <w:rFonts w:eastAsiaTheme="minorHAnsi" w:cs="Arial"/>
                <w:sz w:val="22"/>
                <w:szCs w:val="22"/>
                <w:lang w:val="en-US" w:eastAsia="en-US"/>
              </w:rPr>
              <w:t>78</w:t>
            </w:r>
          </w:p>
        </w:tc>
        <w:tc>
          <w:tcPr>
            <w:tcW w:w="1115" w:type="dxa"/>
          </w:tcPr>
          <w:p w:rsidR="0039419E" w:rsidRPr="000550EA" w:rsidRDefault="0039419E" w:rsidP="00712C61">
            <w:pPr>
              <w:spacing w:after="120"/>
              <w:jc w:val="right"/>
              <w:rPr>
                <w:rFonts w:eastAsiaTheme="minorHAnsi" w:cs="Arial"/>
                <w:szCs w:val="22"/>
                <w:lang w:val="en-US" w:eastAsia="en-US"/>
              </w:rPr>
            </w:pPr>
            <w:r w:rsidRPr="000550EA">
              <w:rPr>
                <w:rFonts w:eastAsiaTheme="minorHAnsi" w:cs="Arial"/>
                <w:sz w:val="22"/>
                <w:szCs w:val="22"/>
                <w:lang w:val="en-US" w:eastAsia="en-US"/>
              </w:rPr>
              <w:t>20</w:t>
            </w:r>
          </w:p>
        </w:tc>
        <w:tc>
          <w:tcPr>
            <w:tcW w:w="1090" w:type="dxa"/>
          </w:tcPr>
          <w:p w:rsidR="0039419E" w:rsidRPr="000550EA" w:rsidRDefault="0039419E" w:rsidP="00712C61">
            <w:pPr>
              <w:spacing w:after="120"/>
              <w:jc w:val="right"/>
              <w:rPr>
                <w:rFonts w:eastAsiaTheme="minorHAnsi" w:cs="Arial"/>
                <w:szCs w:val="22"/>
                <w:lang w:val="en-US" w:eastAsia="en-US"/>
              </w:rPr>
            </w:pPr>
            <w:r w:rsidRPr="000550EA">
              <w:rPr>
                <w:rFonts w:eastAsiaTheme="minorHAnsi" w:cs="Arial"/>
                <w:sz w:val="22"/>
                <w:szCs w:val="22"/>
                <w:lang w:val="en-US" w:eastAsia="en-US"/>
              </w:rPr>
              <w:t>9</w:t>
            </w:r>
          </w:p>
        </w:tc>
        <w:tc>
          <w:tcPr>
            <w:tcW w:w="1172" w:type="dxa"/>
          </w:tcPr>
          <w:p w:rsidR="0039419E" w:rsidRPr="000550EA" w:rsidRDefault="0039419E" w:rsidP="00712C61">
            <w:pPr>
              <w:spacing w:after="120"/>
              <w:jc w:val="right"/>
              <w:rPr>
                <w:rFonts w:eastAsiaTheme="minorHAnsi" w:cs="Arial"/>
                <w:szCs w:val="22"/>
                <w:lang w:val="en-US" w:eastAsia="en-US"/>
              </w:rPr>
            </w:pPr>
            <w:r w:rsidRPr="000550EA">
              <w:rPr>
                <w:rFonts w:eastAsiaTheme="minorHAnsi" w:cs="Arial"/>
                <w:sz w:val="22"/>
                <w:szCs w:val="22"/>
                <w:lang w:val="en-US" w:eastAsia="en-US"/>
              </w:rPr>
              <w:t>0</w:t>
            </w:r>
          </w:p>
        </w:tc>
        <w:tc>
          <w:tcPr>
            <w:tcW w:w="1016" w:type="dxa"/>
          </w:tcPr>
          <w:p w:rsidR="0039419E" w:rsidRPr="000550EA" w:rsidRDefault="0039419E" w:rsidP="00712C61">
            <w:pPr>
              <w:spacing w:after="120"/>
              <w:jc w:val="right"/>
              <w:rPr>
                <w:rFonts w:eastAsiaTheme="minorHAnsi" w:cs="Arial"/>
                <w:szCs w:val="22"/>
                <w:lang w:val="en-US" w:eastAsia="en-US"/>
              </w:rPr>
            </w:pPr>
            <w:r w:rsidRPr="000550EA">
              <w:rPr>
                <w:rFonts w:eastAsiaTheme="minorHAnsi" w:cs="Arial"/>
                <w:sz w:val="22"/>
                <w:szCs w:val="22"/>
                <w:lang w:val="en-US" w:eastAsia="en-US"/>
              </w:rPr>
              <w:t>13</w:t>
            </w:r>
          </w:p>
        </w:tc>
      </w:tr>
      <w:tr w:rsidR="0039419E" w:rsidRPr="000550EA" w:rsidTr="0039419E">
        <w:tc>
          <w:tcPr>
            <w:tcW w:w="0" w:type="auto"/>
          </w:tcPr>
          <w:p w:rsidR="0039419E" w:rsidRPr="000550EA" w:rsidRDefault="0039419E" w:rsidP="000550EA">
            <w:pPr>
              <w:spacing w:after="120"/>
              <w:rPr>
                <w:rFonts w:eastAsiaTheme="minorHAnsi" w:cs="Arial"/>
                <w:szCs w:val="22"/>
                <w:lang w:val="en-US" w:eastAsia="en-US"/>
              </w:rPr>
            </w:pPr>
            <w:r w:rsidRPr="000550EA">
              <w:rPr>
                <w:rFonts w:eastAsiaTheme="minorHAnsi" w:cs="Arial"/>
                <w:sz w:val="22"/>
                <w:szCs w:val="22"/>
                <w:lang w:val="en-US" w:eastAsia="en-US"/>
              </w:rPr>
              <w:t>USA &amp; Canada</w:t>
            </w:r>
          </w:p>
        </w:tc>
        <w:tc>
          <w:tcPr>
            <w:tcW w:w="1197" w:type="dxa"/>
          </w:tcPr>
          <w:p w:rsidR="0039419E" w:rsidRPr="000550EA" w:rsidRDefault="0039419E" w:rsidP="00712C61">
            <w:pPr>
              <w:spacing w:after="120"/>
              <w:jc w:val="right"/>
              <w:rPr>
                <w:rFonts w:eastAsiaTheme="minorHAnsi" w:cs="Arial"/>
                <w:szCs w:val="22"/>
                <w:lang w:val="en-US" w:eastAsia="en-US"/>
              </w:rPr>
            </w:pPr>
            <w:r w:rsidRPr="000550EA">
              <w:rPr>
                <w:rFonts w:eastAsiaTheme="minorHAnsi" w:cs="Arial"/>
                <w:sz w:val="22"/>
                <w:szCs w:val="22"/>
                <w:lang w:val="en-US" w:eastAsia="en-US"/>
              </w:rPr>
              <w:t>10</w:t>
            </w:r>
          </w:p>
        </w:tc>
        <w:tc>
          <w:tcPr>
            <w:tcW w:w="1371" w:type="dxa"/>
          </w:tcPr>
          <w:p w:rsidR="0039419E" w:rsidRPr="000550EA" w:rsidRDefault="0039419E" w:rsidP="00712C61">
            <w:pPr>
              <w:spacing w:after="120"/>
              <w:jc w:val="right"/>
              <w:rPr>
                <w:rFonts w:eastAsiaTheme="minorHAnsi" w:cs="Arial"/>
                <w:szCs w:val="22"/>
                <w:lang w:val="en-US" w:eastAsia="en-US"/>
              </w:rPr>
            </w:pPr>
            <w:r w:rsidRPr="000550EA">
              <w:rPr>
                <w:rFonts w:eastAsiaTheme="minorHAnsi" w:cs="Arial"/>
                <w:sz w:val="22"/>
                <w:szCs w:val="22"/>
                <w:lang w:val="en-US" w:eastAsia="en-US"/>
              </w:rPr>
              <w:t>113</w:t>
            </w:r>
          </w:p>
        </w:tc>
        <w:tc>
          <w:tcPr>
            <w:tcW w:w="817" w:type="dxa"/>
          </w:tcPr>
          <w:p w:rsidR="0039419E" w:rsidRPr="000550EA" w:rsidRDefault="0039419E" w:rsidP="00712C61">
            <w:pPr>
              <w:spacing w:after="120"/>
              <w:jc w:val="right"/>
              <w:rPr>
                <w:rFonts w:eastAsiaTheme="minorHAnsi" w:cs="Arial"/>
                <w:szCs w:val="22"/>
                <w:lang w:val="en-US" w:eastAsia="en-US"/>
              </w:rPr>
            </w:pPr>
            <w:r w:rsidRPr="000550EA">
              <w:rPr>
                <w:rFonts w:eastAsiaTheme="minorHAnsi" w:cs="Arial"/>
                <w:sz w:val="22"/>
                <w:szCs w:val="22"/>
                <w:lang w:val="en-US" w:eastAsia="en-US"/>
              </w:rPr>
              <w:t>58</w:t>
            </w:r>
          </w:p>
        </w:tc>
        <w:tc>
          <w:tcPr>
            <w:tcW w:w="1115" w:type="dxa"/>
          </w:tcPr>
          <w:p w:rsidR="0039419E" w:rsidRPr="000550EA" w:rsidRDefault="0039419E" w:rsidP="00712C61">
            <w:pPr>
              <w:spacing w:after="120"/>
              <w:jc w:val="right"/>
              <w:rPr>
                <w:rFonts w:eastAsiaTheme="minorHAnsi" w:cs="Arial"/>
                <w:szCs w:val="22"/>
                <w:lang w:val="en-US" w:eastAsia="en-US"/>
              </w:rPr>
            </w:pPr>
            <w:r w:rsidRPr="000550EA">
              <w:rPr>
                <w:rFonts w:eastAsiaTheme="minorHAnsi" w:cs="Arial"/>
                <w:sz w:val="22"/>
                <w:szCs w:val="22"/>
                <w:lang w:val="en-US" w:eastAsia="en-US"/>
              </w:rPr>
              <w:t>34</w:t>
            </w:r>
          </w:p>
        </w:tc>
        <w:tc>
          <w:tcPr>
            <w:tcW w:w="1090" w:type="dxa"/>
          </w:tcPr>
          <w:p w:rsidR="0039419E" w:rsidRPr="000550EA" w:rsidRDefault="0039419E" w:rsidP="00712C61">
            <w:pPr>
              <w:spacing w:after="120"/>
              <w:jc w:val="right"/>
              <w:rPr>
                <w:rFonts w:eastAsiaTheme="minorHAnsi" w:cs="Arial"/>
                <w:szCs w:val="22"/>
                <w:lang w:val="en-US" w:eastAsia="en-US"/>
              </w:rPr>
            </w:pPr>
            <w:r w:rsidRPr="000550EA">
              <w:rPr>
                <w:rFonts w:eastAsiaTheme="minorHAnsi" w:cs="Arial"/>
                <w:sz w:val="22"/>
                <w:szCs w:val="22"/>
                <w:lang w:val="en-US" w:eastAsia="en-US"/>
              </w:rPr>
              <w:t>6</w:t>
            </w:r>
          </w:p>
        </w:tc>
        <w:tc>
          <w:tcPr>
            <w:tcW w:w="1172" w:type="dxa"/>
          </w:tcPr>
          <w:p w:rsidR="0039419E" w:rsidRPr="000550EA" w:rsidRDefault="0039419E" w:rsidP="00712C61">
            <w:pPr>
              <w:spacing w:after="120"/>
              <w:jc w:val="right"/>
              <w:rPr>
                <w:rFonts w:eastAsiaTheme="minorHAnsi" w:cs="Arial"/>
                <w:szCs w:val="22"/>
                <w:lang w:val="en-US" w:eastAsia="en-US"/>
              </w:rPr>
            </w:pPr>
            <w:r w:rsidRPr="000550EA">
              <w:rPr>
                <w:rFonts w:eastAsiaTheme="minorHAnsi" w:cs="Arial"/>
                <w:sz w:val="22"/>
                <w:szCs w:val="22"/>
                <w:lang w:val="en-US" w:eastAsia="en-US"/>
              </w:rPr>
              <w:t>15</w:t>
            </w:r>
          </w:p>
        </w:tc>
        <w:tc>
          <w:tcPr>
            <w:tcW w:w="1016" w:type="dxa"/>
          </w:tcPr>
          <w:p w:rsidR="0039419E" w:rsidRPr="000550EA" w:rsidRDefault="0039419E" w:rsidP="00712C61">
            <w:pPr>
              <w:spacing w:after="120"/>
              <w:jc w:val="right"/>
              <w:rPr>
                <w:rFonts w:eastAsiaTheme="minorHAnsi" w:cs="Arial"/>
                <w:szCs w:val="22"/>
                <w:lang w:val="en-US" w:eastAsia="en-US"/>
              </w:rPr>
            </w:pPr>
            <w:r w:rsidRPr="000550EA">
              <w:rPr>
                <w:rFonts w:eastAsiaTheme="minorHAnsi" w:cs="Arial"/>
                <w:sz w:val="22"/>
                <w:szCs w:val="22"/>
                <w:lang w:val="en-US" w:eastAsia="en-US"/>
              </w:rPr>
              <w:t>0</w:t>
            </w:r>
          </w:p>
        </w:tc>
      </w:tr>
      <w:tr w:rsidR="0039419E" w:rsidRPr="000550EA" w:rsidTr="0039419E">
        <w:tc>
          <w:tcPr>
            <w:tcW w:w="0" w:type="auto"/>
          </w:tcPr>
          <w:p w:rsidR="0039419E" w:rsidRPr="000550EA" w:rsidRDefault="0039419E" w:rsidP="000550EA">
            <w:pPr>
              <w:spacing w:after="120"/>
              <w:rPr>
                <w:rFonts w:eastAsiaTheme="minorHAnsi" w:cs="Arial"/>
                <w:szCs w:val="22"/>
                <w:lang w:val="en-US" w:eastAsia="en-US"/>
              </w:rPr>
            </w:pPr>
            <w:r w:rsidRPr="000550EA">
              <w:rPr>
                <w:rFonts w:eastAsiaTheme="minorHAnsi" w:cs="Arial"/>
                <w:sz w:val="22"/>
                <w:szCs w:val="22"/>
                <w:lang w:val="en-US" w:eastAsia="en-US"/>
              </w:rPr>
              <w:t>Asia (ex-Japan)</w:t>
            </w:r>
          </w:p>
        </w:tc>
        <w:tc>
          <w:tcPr>
            <w:tcW w:w="1197" w:type="dxa"/>
          </w:tcPr>
          <w:p w:rsidR="0039419E" w:rsidRPr="000550EA" w:rsidRDefault="0039419E" w:rsidP="00712C61">
            <w:pPr>
              <w:spacing w:after="120"/>
              <w:jc w:val="right"/>
              <w:rPr>
                <w:rFonts w:eastAsiaTheme="minorHAnsi" w:cs="Arial"/>
                <w:szCs w:val="22"/>
                <w:lang w:val="en-US" w:eastAsia="en-US"/>
              </w:rPr>
            </w:pPr>
            <w:r w:rsidRPr="000550EA">
              <w:rPr>
                <w:rFonts w:eastAsiaTheme="minorHAnsi" w:cs="Arial"/>
                <w:sz w:val="22"/>
                <w:szCs w:val="22"/>
                <w:lang w:val="en-US" w:eastAsia="en-US"/>
              </w:rPr>
              <w:t>3</w:t>
            </w:r>
          </w:p>
        </w:tc>
        <w:tc>
          <w:tcPr>
            <w:tcW w:w="1371" w:type="dxa"/>
          </w:tcPr>
          <w:p w:rsidR="0039419E" w:rsidRPr="000550EA" w:rsidRDefault="0039419E" w:rsidP="00712C61">
            <w:pPr>
              <w:spacing w:after="120"/>
              <w:jc w:val="right"/>
              <w:rPr>
                <w:rFonts w:eastAsiaTheme="minorHAnsi" w:cs="Arial"/>
                <w:szCs w:val="22"/>
                <w:lang w:val="en-US" w:eastAsia="en-US"/>
              </w:rPr>
            </w:pPr>
            <w:r w:rsidRPr="000550EA">
              <w:rPr>
                <w:rFonts w:eastAsiaTheme="minorHAnsi" w:cs="Arial"/>
                <w:sz w:val="22"/>
                <w:szCs w:val="22"/>
                <w:lang w:val="en-US" w:eastAsia="en-US"/>
              </w:rPr>
              <w:t>22</w:t>
            </w:r>
          </w:p>
        </w:tc>
        <w:tc>
          <w:tcPr>
            <w:tcW w:w="817" w:type="dxa"/>
          </w:tcPr>
          <w:p w:rsidR="0039419E" w:rsidRPr="000550EA" w:rsidRDefault="0039419E" w:rsidP="00712C61">
            <w:pPr>
              <w:spacing w:after="120"/>
              <w:jc w:val="right"/>
              <w:rPr>
                <w:rFonts w:eastAsiaTheme="minorHAnsi" w:cs="Arial"/>
                <w:szCs w:val="22"/>
                <w:lang w:val="en-US" w:eastAsia="en-US"/>
              </w:rPr>
            </w:pPr>
            <w:r w:rsidRPr="000550EA">
              <w:rPr>
                <w:rFonts w:eastAsiaTheme="minorHAnsi" w:cs="Arial"/>
                <w:sz w:val="22"/>
                <w:szCs w:val="22"/>
                <w:lang w:val="en-US" w:eastAsia="en-US"/>
              </w:rPr>
              <w:t>13</w:t>
            </w:r>
          </w:p>
        </w:tc>
        <w:tc>
          <w:tcPr>
            <w:tcW w:w="1115" w:type="dxa"/>
          </w:tcPr>
          <w:p w:rsidR="0039419E" w:rsidRPr="000550EA" w:rsidRDefault="0039419E" w:rsidP="00712C61">
            <w:pPr>
              <w:spacing w:after="120"/>
              <w:jc w:val="right"/>
              <w:rPr>
                <w:rFonts w:eastAsiaTheme="minorHAnsi" w:cs="Arial"/>
                <w:szCs w:val="22"/>
                <w:lang w:val="en-US" w:eastAsia="en-US"/>
              </w:rPr>
            </w:pPr>
            <w:r w:rsidRPr="000550EA">
              <w:rPr>
                <w:rFonts w:eastAsiaTheme="minorHAnsi" w:cs="Arial"/>
                <w:sz w:val="22"/>
                <w:szCs w:val="22"/>
                <w:lang w:val="en-US" w:eastAsia="en-US"/>
              </w:rPr>
              <w:t>1</w:t>
            </w:r>
          </w:p>
        </w:tc>
        <w:tc>
          <w:tcPr>
            <w:tcW w:w="1090" w:type="dxa"/>
          </w:tcPr>
          <w:p w:rsidR="0039419E" w:rsidRPr="000550EA" w:rsidRDefault="0039419E" w:rsidP="00712C61">
            <w:pPr>
              <w:spacing w:after="120"/>
              <w:jc w:val="right"/>
              <w:rPr>
                <w:rFonts w:eastAsiaTheme="minorHAnsi" w:cs="Arial"/>
                <w:szCs w:val="22"/>
                <w:lang w:val="en-US" w:eastAsia="en-US"/>
              </w:rPr>
            </w:pPr>
            <w:r w:rsidRPr="000550EA">
              <w:rPr>
                <w:rFonts w:eastAsiaTheme="minorHAnsi" w:cs="Arial"/>
                <w:sz w:val="22"/>
                <w:szCs w:val="22"/>
                <w:lang w:val="en-US" w:eastAsia="en-US"/>
              </w:rPr>
              <w:t>8</w:t>
            </w:r>
          </w:p>
        </w:tc>
        <w:tc>
          <w:tcPr>
            <w:tcW w:w="1172" w:type="dxa"/>
          </w:tcPr>
          <w:p w:rsidR="0039419E" w:rsidRPr="000550EA" w:rsidRDefault="0039419E" w:rsidP="00712C61">
            <w:pPr>
              <w:spacing w:after="120"/>
              <w:jc w:val="right"/>
              <w:rPr>
                <w:rFonts w:eastAsiaTheme="minorHAnsi" w:cs="Arial"/>
                <w:szCs w:val="22"/>
                <w:lang w:val="en-US" w:eastAsia="en-US"/>
              </w:rPr>
            </w:pPr>
            <w:r w:rsidRPr="000550EA">
              <w:rPr>
                <w:rFonts w:eastAsiaTheme="minorHAnsi" w:cs="Arial"/>
                <w:sz w:val="22"/>
                <w:szCs w:val="22"/>
                <w:lang w:val="en-US" w:eastAsia="en-US"/>
              </w:rPr>
              <w:t>0</w:t>
            </w:r>
          </w:p>
        </w:tc>
        <w:tc>
          <w:tcPr>
            <w:tcW w:w="1016" w:type="dxa"/>
          </w:tcPr>
          <w:p w:rsidR="0039419E" w:rsidRPr="000550EA" w:rsidRDefault="0039419E" w:rsidP="00712C61">
            <w:pPr>
              <w:spacing w:after="120"/>
              <w:jc w:val="right"/>
              <w:rPr>
                <w:rFonts w:eastAsiaTheme="minorHAnsi" w:cs="Arial"/>
                <w:szCs w:val="22"/>
                <w:lang w:val="en-US" w:eastAsia="en-US"/>
              </w:rPr>
            </w:pPr>
            <w:r w:rsidRPr="000550EA">
              <w:rPr>
                <w:rFonts w:eastAsiaTheme="minorHAnsi" w:cs="Arial"/>
                <w:sz w:val="22"/>
                <w:szCs w:val="22"/>
                <w:lang w:val="en-US" w:eastAsia="en-US"/>
              </w:rPr>
              <w:t>0</w:t>
            </w:r>
          </w:p>
        </w:tc>
      </w:tr>
      <w:tr w:rsidR="0039419E" w:rsidRPr="000550EA" w:rsidTr="0039419E">
        <w:tc>
          <w:tcPr>
            <w:tcW w:w="0" w:type="auto"/>
          </w:tcPr>
          <w:p w:rsidR="0039419E" w:rsidRPr="000550EA" w:rsidRDefault="0039419E" w:rsidP="000550EA">
            <w:pPr>
              <w:spacing w:after="120"/>
              <w:rPr>
                <w:rFonts w:eastAsiaTheme="minorHAnsi" w:cs="Arial"/>
                <w:szCs w:val="22"/>
                <w:lang w:val="en-US" w:eastAsia="en-US"/>
              </w:rPr>
            </w:pPr>
            <w:r w:rsidRPr="000550EA">
              <w:rPr>
                <w:rFonts w:eastAsiaTheme="minorHAnsi" w:cs="Arial"/>
                <w:sz w:val="22"/>
                <w:szCs w:val="22"/>
                <w:lang w:val="en-US" w:eastAsia="en-US"/>
              </w:rPr>
              <w:t>Japan</w:t>
            </w:r>
          </w:p>
        </w:tc>
        <w:tc>
          <w:tcPr>
            <w:tcW w:w="1197" w:type="dxa"/>
          </w:tcPr>
          <w:p w:rsidR="0039419E" w:rsidRPr="000550EA" w:rsidRDefault="0039419E" w:rsidP="00712C61">
            <w:pPr>
              <w:spacing w:after="120"/>
              <w:jc w:val="right"/>
              <w:rPr>
                <w:rFonts w:eastAsiaTheme="minorHAnsi" w:cs="Arial"/>
                <w:szCs w:val="22"/>
                <w:lang w:val="en-US" w:eastAsia="en-US"/>
              </w:rPr>
            </w:pPr>
            <w:r w:rsidRPr="000550EA">
              <w:rPr>
                <w:rFonts w:eastAsiaTheme="minorHAnsi" w:cs="Arial"/>
                <w:sz w:val="22"/>
                <w:szCs w:val="22"/>
                <w:lang w:val="en-US" w:eastAsia="en-US"/>
              </w:rPr>
              <w:t>2</w:t>
            </w:r>
          </w:p>
        </w:tc>
        <w:tc>
          <w:tcPr>
            <w:tcW w:w="1371" w:type="dxa"/>
          </w:tcPr>
          <w:p w:rsidR="0039419E" w:rsidRPr="000550EA" w:rsidRDefault="0039419E" w:rsidP="00712C61">
            <w:pPr>
              <w:spacing w:after="120"/>
              <w:jc w:val="right"/>
              <w:rPr>
                <w:rFonts w:eastAsiaTheme="minorHAnsi" w:cs="Arial"/>
                <w:szCs w:val="22"/>
                <w:lang w:val="en-US" w:eastAsia="en-US"/>
              </w:rPr>
            </w:pPr>
            <w:r w:rsidRPr="000550EA">
              <w:rPr>
                <w:rFonts w:eastAsiaTheme="minorHAnsi" w:cs="Arial"/>
                <w:sz w:val="22"/>
                <w:szCs w:val="22"/>
                <w:lang w:val="en-US" w:eastAsia="en-US"/>
              </w:rPr>
              <w:t>42</w:t>
            </w:r>
          </w:p>
        </w:tc>
        <w:tc>
          <w:tcPr>
            <w:tcW w:w="817" w:type="dxa"/>
          </w:tcPr>
          <w:p w:rsidR="0039419E" w:rsidRPr="000550EA" w:rsidRDefault="0039419E" w:rsidP="00712C61">
            <w:pPr>
              <w:spacing w:after="120"/>
              <w:jc w:val="right"/>
              <w:rPr>
                <w:rFonts w:eastAsiaTheme="minorHAnsi" w:cs="Arial"/>
                <w:szCs w:val="22"/>
                <w:lang w:val="en-US" w:eastAsia="en-US"/>
              </w:rPr>
            </w:pPr>
            <w:r w:rsidRPr="000550EA">
              <w:rPr>
                <w:rFonts w:eastAsiaTheme="minorHAnsi" w:cs="Arial"/>
                <w:sz w:val="22"/>
                <w:szCs w:val="22"/>
                <w:lang w:val="en-US" w:eastAsia="en-US"/>
              </w:rPr>
              <w:t>40</w:t>
            </w:r>
          </w:p>
        </w:tc>
        <w:tc>
          <w:tcPr>
            <w:tcW w:w="1115" w:type="dxa"/>
          </w:tcPr>
          <w:p w:rsidR="0039419E" w:rsidRPr="000550EA" w:rsidRDefault="0039419E" w:rsidP="00712C61">
            <w:pPr>
              <w:spacing w:after="120"/>
              <w:jc w:val="right"/>
              <w:rPr>
                <w:rFonts w:eastAsiaTheme="minorHAnsi" w:cs="Arial"/>
                <w:szCs w:val="22"/>
                <w:lang w:val="en-US" w:eastAsia="en-US"/>
              </w:rPr>
            </w:pPr>
            <w:r w:rsidRPr="000550EA">
              <w:rPr>
                <w:rFonts w:eastAsiaTheme="minorHAnsi" w:cs="Arial"/>
                <w:sz w:val="22"/>
                <w:szCs w:val="22"/>
                <w:lang w:val="en-US" w:eastAsia="en-US"/>
              </w:rPr>
              <w:t>2</w:t>
            </w:r>
          </w:p>
        </w:tc>
        <w:tc>
          <w:tcPr>
            <w:tcW w:w="1090" w:type="dxa"/>
          </w:tcPr>
          <w:p w:rsidR="0039419E" w:rsidRPr="000550EA" w:rsidRDefault="0039419E" w:rsidP="00712C61">
            <w:pPr>
              <w:spacing w:after="120"/>
              <w:jc w:val="right"/>
              <w:rPr>
                <w:rFonts w:eastAsiaTheme="minorHAnsi" w:cs="Arial"/>
                <w:szCs w:val="22"/>
                <w:lang w:val="en-US" w:eastAsia="en-US"/>
              </w:rPr>
            </w:pPr>
            <w:r w:rsidRPr="000550EA">
              <w:rPr>
                <w:rFonts w:eastAsiaTheme="minorHAnsi" w:cs="Arial"/>
                <w:sz w:val="22"/>
                <w:szCs w:val="22"/>
                <w:lang w:val="en-US" w:eastAsia="en-US"/>
              </w:rPr>
              <w:t>0</w:t>
            </w:r>
          </w:p>
        </w:tc>
        <w:tc>
          <w:tcPr>
            <w:tcW w:w="1172" w:type="dxa"/>
          </w:tcPr>
          <w:p w:rsidR="0039419E" w:rsidRPr="000550EA" w:rsidRDefault="0039419E" w:rsidP="00712C61">
            <w:pPr>
              <w:spacing w:after="120"/>
              <w:jc w:val="right"/>
              <w:rPr>
                <w:rFonts w:eastAsiaTheme="minorHAnsi" w:cs="Arial"/>
                <w:szCs w:val="22"/>
                <w:lang w:val="en-US" w:eastAsia="en-US"/>
              </w:rPr>
            </w:pPr>
            <w:r w:rsidRPr="000550EA">
              <w:rPr>
                <w:rFonts w:eastAsiaTheme="minorHAnsi" w:cs="Arial"/>
                <w:sz w:val="22"/>
                <w:szCs w:val="22"/>
                <w:lang w:val="en-US" w:eastAsia="en-US"/>
              </w:rPr>
              <w:t>0</w:t>
            </w:r>
          </w:p>
        </w:tc>
        <w:tc>
          <w:tcPr>
            <w:tcW w:w="1016" w:type="dxa"/>
          </w:tcPr>
          <w:p w:rsidR="0039419E" w:rsidRPr="000550EA" w:rsidRDefault="0039419E" w:rsidP="00712C61">
            <w:pPr>
              <w:spacing w:after="120"/>
              <w:jc w:val="right"/>
              <w:rPr>
                <w:rFonts w:eastAsiaTheme="minorHAnsi" w:cs="Arial"/>
                <w:szCs w:val="22"/>
                <w:lang w:val="en-US" w:eastAsia="en-US"/>
              </w:rPr>
            </w:pPr>
            <w:r w:rsidRPr="000550EA">
              <w:rPr>
                <w:rFonts w:eastAsiaTheme="minorHAnsi" w:cs="Arial"/>
                <w:sz w:val="22"/>
                <w:szCs w:val="22"/>
                <w:lang w:val="en-US" w:eastAsia="en-US"/>
              </w:rPr>
              <w:t>0</w:t>
            </w:r>
          </w:p>
        </w:tc>
      </w:tr>
    </w:tbl>
    <w:p w:rsidR="000550EA" w:rsidRPr="000550EA" w:rsidRDefault="000550EA" w:rsidP="000550EA">
      <w:pPr>
        <w:spacing w:after="120"/>
        <w:rPr>
          <w:rFonts w:eastAsiaTheme="minorHAnsi" w:cs="Arial"/>
          <w:sz w:val="22"/>
          <w:szCs w:val="22"/>
          <w:lang w:val="en-US" w:eastAsia="en-US"/>
        </w:rPr>
      </w:pPr>
    </w:p>
    <w:p w:rsidR="000550EA" w:rsidRPr="000550EA" w:rsidRDefault="000550EA" w:rsidP="000550EA">
      <w:pPr>
        <w:spacing w:after="240"/>
        <w:rPr>
          <w:rFonts w:eastAsiaTheme="minorHAnsi" w:cs="Arial"/>
          <w:b/>
          <w:sz w:val="22"/>
          <w:szCs w:val="22"/>
          <w:lang w:val="en-US" w:eastAsia="en-US"/>
        </w:rPr>
      </w:pPr>
      <w:r w:rsidRPr="000550EA">
        <w:rPr>
          <w:rFonts w:eastAsiaTheme="minorHAnsi" w:cs="Arial"/>
          <w:b/>
          <w:sz w:val="22"/>
          <w:szCs w:val="22"/>
          <w:lang w:val="en-US" w:eastAsia="en-US"/>
        </w:rPr>
        <w:t xml:space="preserve">TABLE 2: ANALYSIS OF UK </w:t>
      </w:r>
      <w:proofErr w:type="spellStart"/>
      <w:r w:rsidRPr="000550EA">
        <w:rPr>
          <w:rFonts w:eastAsiaTheme="minorHAnsi" w:cs="Arial"/>
          <w:b/>
          <w:sz w:val="22"/>
          <w:szCs w:val="22"/>
          <w:lang w:val="en-US" w:eastAsia="en-US"/>
        </w:rPr>
        <w:t>ALLSHARE</w:t>
      </w:r>
      <w:proofErr w:type="spellEnd"/>
      <w:r w:rsidRPr="000550EA">
        <w:rPr>
          <w:rFonts w:eastAsiaTheme="minorHAnsi" w:cs="Arial"/>
          <w:b/>
          <w:sz w:val="22"/>
          <w:szCs w:val="22"/>
          <w:lang w:val="en-US" w:eastAsia="en-US"/>
        </w:rPr>
        <w:t xml:space="preserve"> VOTING RECOMMENDATIONS</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00"/>
      </w:tblPr>
      <w:tblGrid>
        <w:gridCol w:w="1598"/>
        <w:gridCol w:w="667"/>
        <w:gridCol w:w="1365"/>
        <w:gridCol w:w="1021"/>
        <w:gridCol w:w="1365"/>
        <w:gridCol w:w="1054"/>
        <w:gridCol w:w="1365"/>
        <w:gridCol w:w="808"/>
      </w:tblGrid>
      <w:tr w:rsidR="000550EA" w:rsidRPr="000550EA" w:rsidTr="000550EA">
        <w:trPr>
          <w:trHeight w:val="373"/>
        </w:trPr>
        <w:tc>
          <w:tcPr>
            <w:tcW w:w="0" w:type="auto"/>
            <w:tcBorders>
              <w:top w:val="single" w:sz="4" w:space="0" w:color="auto"/>
              <w:bottom w:val="single" w:sz="6" w:space="0" w:color="auto"/>
            </w:tcBorders>
            <w:shd w:val="clear" w:color="auto" w:fill="D9D9D9" w:themeFill="background1" w:themeFillShade="D9"/>
          </w:tcPr>
          <w:p w:rsidR="000550EA" w:rsidRPr="000550EA" w:rsidRDefault="000550EA" w:rsidP="000550EA">
            <w:pPr>
              <w:spacing w:after="120"/>
              <w:jc w:val="center"/>
              <w:rPr>
                <w:rFonts w:eastAsiaTheme="minorHAnsi" w:cs="Arial"/>
                <w:szCs w:val="22"/>
                <w:lang w:val="en-US" w:eastAsia="en-US"/>
              </w:rPr>
            </w:pPr>
            <w:r w:rsidRPr="000550EA">
              <w:rPr>
                <w:rFonts w:eastAsiaTheme="minorHAnsi" w:cs="Arial"/>
                <w:sz w:val="22"/>
                <w:szCs w:val="22"/>
                <w:lang w:val="en-US" w:eastAsia="en-US"/>
              </w:rPr>
              <w:t>Resolution Type</w:t>
            </w:r>
          </w:p>
        </w:tc>
        <w:tc>
          <w:tcPr>
            <w:tcW w:w="1524" w:type="dxa"/>
            <w:tcBorders>
              <w:top w:val="single" w:sz="4" w:space="0" w:color="auto"/>
              <w:bottom w:val="single" w:sz="6" w:space="0" w:color="auto"/>
            </w:tcBorders>
            <w:shd w:val="clear" w:color="auto" w:fill="D9D9D9" w:themeFill="background1" w:themeFillShade="D9"/>
          </w:tcPr>
          <w:p w:rsidR="000550EA" w:rsidRPr="000550EA" w:rsidRDefault="000550EA" w:rsidP="000550EA">
            <w:pPr>
              <w:spacing w:after="120"/>
              <w:jc w:val="center"/>
              <w:rPr>
                <w:rFonts w:eastAsiaTheme="minorHAnsi" w:cs="Arial"/>
                <w:szCs w:val="22"/>
                <w:lang w:val="en-US" w:eastAsia="en-US"/>
              </w:rPr>
            </w:pPr>
            <w:r w:rsidRPr="000550EA">
              <w:rPr>
                <w:rFonts w:eastAsiaTheme="minorHAnsi" w:cs="Arial"/>
                <w:sz w:val="22"/>
                <w:szCs w:val="22"/>
                <w:lang w:val="en-US" w:eastAsia="en-US"/>
              </w:rPr>
              <w:t>For</w:t>
            </w:r>
          </w:p>
        </w:tc>
        <w:tc>
          <w:tcPr>
            <w:tcW w:w="1524" w:type="dxa"/>
            <w:tcBorders>
              <w:top w:val="single" w:sz="4" w:space="0" w:color="auto"/>
              <w:bottom w:val="single" w:sz="6" w:space="0" w:color="auto"/>
            </w:tcBorders>
            <w:shd w:val="clear" w:color="auto" w:fill="D9D9D9" w:themeFill="background1" w:themeFillShade="D9"/>
          </w:tcPr>
          <w:p w:rsidR="000550EA" w:rsidRPr="000550EA" w:rsidRDefault="000550EA" w:rsidP="000550EA">
            <w:pPr>
              <w:spacing w:after="120"/>
              <w:jc w:val="center"/>
              <w:rPr>
                <w:rFonts w:eastAsiaTheme="minorHAnsi" w:cs="Arial"/>
                <w:szCs w:val="22"/>
                <w:lang w:val="en-US" w:eastAsia="en-US"/>
              </w:rPr>
            </w:pPr>
            <w:r w:rsidRPr="000550EA">
              <w:rPr>
                <w:rFonts w:eastAsiaTheme="minorHAnsi" w:cs="Arial"/>
                <w:sz w:val="22"/>
                <w:szCs w:val="22"/>
                <w:lang w:val="en-US" w:eastAsia="en-US"/>
              </w:rPr>
              <w:t>Percentage %</w:t>
            </w:r>
          </w:p>
        </w:tc>
        <w:tc>
          <w:tcPr>
            <w:tcW w:w="1524" w:type="dxa"/>
            <w:tcBorders>
              <w:top w:val="single" w:sz="4" w:space="0" w:color="auto"/>
              <w:bottom w:val="single" w:sz="6" w:space="0" w:color="auto"/>
            </w:tcBorders>
            <w:shd w:val="clear" w:color="auto" w:fill="D9D9D9" w:themeFill="background1" w:themeFillShade="D9"/>
          </w:tcPr>
          <w:p w:rsidR="000550EA" w:rsidRPr="000550EA" w:rsidRDefault="000550EA" w:rsidP="000550EA">
            <w:pPr>
              <w:spacing w:after="120"/>
              <w:jc w:val="center"/>
              <w:rPr>
                <w:rFonts w:eastAsiaTheme="minorHAnsi" w:cs="Arial"/>
                <w:szCs w:val="22"/>
                <w:lang w:val="en-US" w:eastAsia="en-US"/>
              </w:rPr>
            </w:pPr>
            <w:r w:rsidRPr="000550EA">
              <w:rPr>
                <w:rFonts w:eastAsiaTheme="minorHAnsi" w:cs="Arial"/>
                <w:sz w:val="22"/>
                <w:szCs w:val="22"/>
                <w:lang w:val="en-US" w:eastAsia="en-US"/>
              </w:rPr>
              <w:t>Abstain</w:t>
            </w:r>
          </w:p>
        </w:tc>
        <w:tc>
          <w:tcPr>
            <w:tcW w:w="1525" w:type="dxa"/>
            <w:tcBorders>
              <w:top w:val="single" w:sz="4" w:space="0" w:color="auto"/>
              <w:bottom w:val="single" w:sz="6" w:space="0" w:color="auto"/>
            </w:tcBorders>
            <w:shd w:val="clear" w:color="auto" w:fill="D9D9D9" w:themeFill="background1" w:themeFillShade="D9"/>
          </w:tcPr>
          <w:p w:rsidR="000550EA" w:rsidRPr="000550EA" w:rsidRDefault="000550EA" w:rsidP="000550EA">
            <w:pPr>
              <w:spacing w:after="120"/>
              <w:jc w:val="center"/>
              <w:rPr>
                <w:rFonts w:eastAsiaTheme="minorHAnsi" w:cs="Arial"/>
                <w:szCs w:val="22"/>
                <w:lang w:val="en-US" w:eastAsia="en-US"/>
              </w:rPr>
            </w:pPr>
            <w:r w:rsidRPr="000550EA">
              <w:rPr>
                <w:rFonts w:eastAsiaTheme="minorHAnsi" w:cs="Arial"/>
                <w:sz w:val="22"/>
                <w:szCs w:val="22"/>
                <w:lang w:val="en-US" w:eastAsia="en-US"/>
              </w:rPr>
              <w:t>Percentage %</w:t>
            </w:r>
          </w:p>
        </w:tc>
        <w:tc>
          <w:tcPr>
            <w:tcW w:w="1524" w:type="dxa"/>
            <w:tcBorders>
              <w:top w:val="single" w:sz="4" w:space="0" w:color="auto"/>
              <w:bottom w:val="single" w:sz="6" w:space="0" w:color="auto"/>
            </w:tcBorders>
            <w:shd w:val="clear" w:color="auto" w:fill="D9D9D9" w:themeFill="background1" w:themeFillShade="D9"/>
          </w:tcPr>
          <w:p w:rsidR="000550EA" w:rsidRPr="000550EA" w:rsidRDefault="000550EA" w:rsidP="000550EA">
            <w:pPr>
              <w:spacing w:after="120"/>
              <w:jc w:val="center"/>
              <w:rPr>
                <w:rFonts w:eastAsiaTheme="minorHAnsi" w:cs="Arial"/>
                <w:szCs w:val="22"/>
                <w:lang w:val="en-US" w:eastAsia="en-US"/>
              </w:rPr>
            </w:pPr>
            <w:r w:rsidRPr="000550EA">
              <w:rPr>
                <w:rFonts w:eastAsiaTheme="minorHAnsi" w:cs="Arial"/>
                <w:sz w:val="22"/>
                <w:szCs w:val="22"/>
                <w:lang w:val="en-US" w:eastAsia="en-US"/>
              </w:rPr>
              <w:t>Oppose</w:t>
            </w:r>
          </w:p>
        </w:tc>
        <w:tc>
          <w:tcPr>
            <w:tcW w:w="1524" w:type="dxa"/>
            <w:tcBorders>
              <w:top w:val="single" w:sz="4" w:space="0" w:color="auto"/>
              <w:bottom w:val="single" w:sz="6" w:space="0" w:color="auto"/>
            </w:tcBorders>
            <w:shd w:val="clear" w:color="auto" w:fill="D9D9D9" w:themeFill="background1" w:themeFillShade="D9"/>
          </w:tcPr>
          <w:p w:rsidR="000550EA" w:rsidRPr="000550EA" w:rsidRDefault="000550EA" w:rsidP="000550EA">
            <w:pPr>
              <w:spacing w:after="120"/>
              <w:jc w:val="center"/>
              <w:rPr>
                <w:rFonts w:eastAsiaTheme="minorHAnsi" w:cs="Arial"/>
                <w:szCs w:val="22"/>
                <w:lang w:val="en-US" w:eastAsia="en-US"/>
              </w:rPr>
            </w:pPr>
            <w:r w:rsidRPr="000550EA">
              <w:rPr>
                <w:rFonts w:eastAsiaTheme="minorHAnsi" w:cs="Arial"/>
                <w:sz w:val="22"/>
                <w:szCs w:val="22"/>
                <w:lang w:val="en-US" w:eastAsia="en-US"/>
              </w:rPr>
              <w:t>Percentage %</w:t>
            </w:r>
          </w:p>
        </w:tc>
        <w:tc>
          <w:tcPr>
            <w:tcW w:w="1525" w:type="dxa"/>
            <w:tcBorders>
              <w:top w:val="single" w:sz="4" w:space="0" w:color="auto"/>
              <w:bottom w:val="single" w:sz="6" w:space="0" w:color="auto"/>
            </w:tcBorders>
            <w:shd w:val="clear" w:color="auto" w:fill="D9D9D9" w:themeFill="background1" w:themeFillShade="D9"/>
          </w:tcPr>
          <w:p w:rsidR="000550EA" w:rsidRPr="000550EA" w:rsidRDefault="000550EA" w:rsidP="000550EA">
            <w:pPr>
              <w:spacing w:after="120"/>
              <w:jc w:val="center"/>
              <w:rPr>
                <w:rFonts w:eastAsiaTheme="minorHAnsi" w:cs="Arial"/>
                <w:szCs w:val="22"/>
                <w:lang w:val="en-US" w:eastAsia="en-US"/>
              </w:rPr>
            </w:pPr>
            <w:r w:rsidRPr="000550EA">
              <w:rPr>
                <w:rFonts w:eastAsiaTheme="minorHAnsi" w:cs="Arial"/>
                <w:sz w:val="22"/>
                <w:szCs w:val="22"/>
                <w:lang w:val="en-US" w:eastAsia="en-US"/>
              </w:rPr>
              <w:t>Total</w:t>
            </w:r>
          </w:p>
        </w:tc>
      </w:tr>
      <w:tr w:rsidR="000550EA" w:rsidRPr="000550EA" w:rsidTr="000550EA">
        <w:trPr>
          <w:trHeight w:val="373"/>
        </w:trPr>
        <w:tc>
          <w:tcPr>
            <w:tcW w:w="0" w:type="auto"/>
            <w:tcBorders>
              <w:top w:val="single" w:sz="6" w:space="0" w:color="auto"/>
            </w:tcBorders>
          </w:tcPr>
          <w:p w:rsidR="000550EA" w:rsidRPr="000550EA" w:rsidRDefault="000550EA" w:rsidP="000550EA">
            <w:pPr>
              <w:spacing w:after="120"/>
              <w:rPr>
                <w:rFonts w:eastAsiaTheme="minorHAnsi" w:cs="Arial"/>
                <w:szCs w:val="22"/>
                <w:lang w:val="en-US" w:eastAsia="en-US"/>
              </w:rPr>
            </w:pPr>
            <w:r w:rsidRPr="000550EA">
              <w:rPr>
                <w:rFonts w:eastAsiaTheme="minorHAnsi" w:cs="Arial"/>
                <w:sz w:val="22"/>
                <w:szCs w:val="22"/>
                <w:lang w:val="en-US" w:eastAsia="en-US"/>
              </w:rPr>
              <w:t>Annual Reports</w:t>
            </w:r>
          </w:p>
        </w:tc>
        <w:tc>
          <w:tcPr>
            <w:tcW w:w="1524" w:type="dxa"/>
            <w:tcBorders>
              <w:top w:val="single" w:sz="6" w:space="0" w:color="auto"/>
            </w:tcBorders>
          </w:tcPr>
          <w:p w:rsidR="000550EA" w:rsidRPr="000550EA" w:rsidRDefault="000550EA" w:rsidP="00712C61">
            <w:pPr>
              <w:spacing w:after="120"/>
              <w:jc w:val="right"/>
              <w:rPr>
                <w:rFonts w:eastAsiaTheme="minorHAnsi" w:cs="Arial"/>
                <w:szCs w:val="22"/>
                <w:lang w:val="en-US" w:eastAsia="en-US"/>
              </w:rPr>
            </w:pPr>
            <w:r w:rsidRPr="000550EA">
              <w:rPr>
                <w:rFonts w:eastAsiaTheme="minorHAnsi" w:cs="Arial"/>
                <w:sz w:val="22"/>
                <w:szCs w:val="22"/>
                <w:lang w:val="en-US" w:eastAsia="en-US"/>
              </w:rPr>
              <w:t>2</w:t>
            </w:r>
          </w:p>
        </w:tc>
        <w:tc>
          <w:tcPr>
            <w:tcW w:w="1524" w:type="dxa"/>
            <w:tcBorders>
              <w:top w:val="single" w:sz="6" w:space="0" w:color="auto"/>
            </w:tcBorders>
          </w:tcPr>
          <w:p w:rsidR="000550EA" w:rsidRPr="000550EA" w:rsidRDefault="000550EA" w:rsidP="00712C61">
            <w:pPr>
              <w:spacing w:after="120"/>
              <w:jc w:val="right"/>
              <w:rPr>
                <w:rFonts w:eastAsiaTheme="minorHAnsi" w:cs="Arial"/>
                <w:szCs w:val="22"/>
                <w:lang w:val="en-US" w:eastAsia="en-US"/>
              </w:rPr>
            </w:pPr>
            <w:r w:rsidRPr="000550EA">
              <w:rPr>
                <w:rFonts w:eastAsiaTheme="minorHAnsi" w:cs="Arial"/>
                <w:sz w:val="22"/>
                <w:szCs w:val="22"/>
                <w:lang w:val="en-US" w:eastAsia="en-US"/>
              </w:rPr>
              <w:t>100.0</w:t>
            </w:r>
          </w:p>
        </w:tc>
        <w:tc>
          <w:tcPr>
            <w:tcW w:w="1524" w:type="dxa"/>
            <w:tcBorders>
              <w:top w:val="single" w:sz="6" w:space="0" w:color="auto"/>
            </w:tcBorders>
          </w:tcPr>
          <w:p w:rsidR="000550EA" w:rsidRPr="000550EA" w:rsidRDefault="000550EA" w:rsidP="00712C61">
            <w:pPr>
              <w:spacing w:after="120"/>
              <w:jc w:val="right"/>
              <w:rPr>
                <w:rFonts w:eastAsiaTheme="minorHAnsi" w:cs="Arial"/>
                <w:szCs w:val="22"/>
                <w:lang w:val="en-US" w:eastAsia="en-US"/>
              </w:rPr>
            </w:pPr>
            <w:r w:rsidRPr="000550EA">
              <w:rPr>
                <w:rFonts w:eastAsiaTheme="minorHAnsi" w:cs="Arial"/>
                <w:sz w:val="22"/>
                <w:szCs w:val="22"/>
                <w:lang w:val="en-US" w:eastAsia="en-US"/>
              </w:rPr>
              <w:t>0</w:t>
            </w:r>
          </w:p>
        </w:tc>
        <w:tc>
          <w:tcPr>
            <w:tcW w:w="1525" w:type="dxa"/>
            <w:tcBorders>
              <w:top w:val="single" w:sz="6" w:space="0" w:color="auto"/>
            </w:tcBorders>
          </w:tcPr>
          <w:p w:rsidR="000550EA" w:rsidRPr="000550EA" w:rsidRDefault="000550EA" w:rsidP="00712C61">
            <w:pPr>
              <w:spacing w:after="120"/>
              <w:jc w:val="right"/>
              <w:rPr>
                <w:rFonts w:eastAsiaTheme="minorHAnsi" w:cs="Arial"/>
                <w:szCs w:val="22"/>
                <w:lang w:val="en-US" w:eastAsia="en-US"/>
              </w:rPr>
            </w:pPr>
            <w:r w:rsidRPr="000550EA">
              <w:rPr>
                <w:rFonts w:eastAsiaTheme="minorHAnsi" w:cs="Arial"/>
                <w:sz w:val="22"/>
                <w:szCs w:val="22"/>
                <w:lang w:val="en-US" w:eastAsia="en-US"/>
              </w:rPr>
              <w:t>0.0</w:t>
            </w:r>
          </w:p>
        </w:tc>
        <w:tc>
          <w:tcPr>
            <w:tcW w:w="1524" w:type="dxa"/>
            <w:tcBorders>
              <w:top w:val="single" w:sz="6" w:space="0" w:color="auto"/>
            </w:tcBorders>
          </w:tcPr>
          <w:p w:rsidR="000550EA" w:rsidRPr="000550EA" w:rsidRDefault="000550EA" w:rsidP="00712C61">
            <w:pPr>
              <w:spacing w:after="120"/>
              <w:jc w:val="right"/>
              <w:rPr>
                <w:rFonts w:eastAsiaTheme="minorHAnsi" w:cs="Arial"/>
                <w:szCs w:val="22"/>
                <w:lang w:val="en-US" w:eastAsia="en-US"/>
              </w:rPr>
            </w:pPr>
            <w:r w:rsidRPr="000550EA">
              <w:rPr>
                <w:rFonts w:eastAsiaTheme="minorHAnsi" w:cs="Arial"/>
                <w:sz w:val="22"/>
                <w:szCs w:val="22"/>
                <w:lang w:val="en-US" w:eastAsia="en-US"/>
              </w:rPr>
              <w:t>0</w:t>
            </w:r>
          </w:p>
        </w:tc>
        <w:tc>
          <w:tcPr>
            <w:tcW w:w="1524" w:type="dxa"/>
            <w:tcBorders>
              <w:top w:val="single" w:sz="6" w:space="0" w:color="auto"/>
            </w:tcBorders>
          </w:tcPr>
          <w:p w:rsidR="000550EA" w:rsidRPr="000550EA" w:rsidRDefault="000550EA" w:rsidP="00712C61">
            <w:pPr>
              <w:spacing w:after="120"/>
              <w:jc w:val="right"/>
              <w:rPr>
                <w:rFonts w:eastAsiaTheme="minorHAnsi" w:cs="Arial"/>
                <w:szCs w:val="22"/>
                <w:lang w:val="en-US" w:eastAsia="en-US"/>
              </w:rPr>
            </w:pPr>
            <w:r w:rsidRPr="000550EA">
              <w:rPr>
                <w:rFonts w:eastAsiaTheme="minorHAnsi" w:cs="Arial"/>
                <w:sz w:val="22"/>
                <w:szCs w:val="22"/>
                <w:lang w:val="en-US" w:eastAsia="en-US"/>
              </w:rPr>
              <w:t>0.0</w:t>
            </w:r>
          </w:p>
        </w:tc>
        <w:tc>
          <w:tcPr>
            <w:tcW w:w="1525" w:type="dxa"/>
            <w:tcBorders>
              <w:top w:val="single" w:sz="6" w:space="0" w:color="auto"/>
            </w:tcBorders>
          </w:tcPr>
          <w:p w:rsidR="000550EA" w:rsidRPr="000550EA" w:rsidRDefault="000550EA" w:rsidP="00712C61">
            <w:pPr>
              <w:spacing w:after="120"/>
              <w:jc w:val="right"/>
              <w:rPr>
                <w:rFonts w:eastAsiaTheme="minorHAnsi" w:cs="Arial"/>
                <w:szCs w:val="22"/>
                <w:lang w:val="en-US" w:eastAsia="en-US"/>
              </w:rPr>
            </w:pPr>
            <w:r w:rsidRPr="000550EA">
              <w:rPr>
                <w:rFonts w:eastAsiaTheme="minorHAnsi" w:cs="Arial"/>
                <w:sz w:val="22"/>
                <w:szCs w:val="22"/>
                <w:lang w:val="en-US" w:eastAsia="en-US"/>
              </w:rPr>
              <w:t>2</w:t>
            </w:r>
          </w:p>
        </w:tc>
      </w:tr>
      <w:tr w:rsidR="000550EA" w:rsidRPr="000550EA" w:rsidTr="000550EA">
        <w:trPr>
          <w:trHeight w:val="373"/>
        </w:trPr>
        <w:tc>
          <w:tcPr>
            <w:tcW w:w="0" w:type="auto"/>
          </w:tcPr>
          <w:p w:rsidR="000550EA" w:rsidRPr="000550EA" w:rsidRDefault="000550EA" w:rsidP="000550EA">
            <w:pPr>
              <w:spacing w:after="120"/>
              <w:rPr>
                <w:rFonts w:eastAsiaTheme="minorHAnsi" w:cs="Arial"/>
                <w:szCs w:val="22"/>
                <w:lang w:val="en-US" w:eastAsia="en-US"/>
              </w:rPr>
            </w:pPr>
            <w:r w:rsidRPr="000550EA">
              <w:rPr>
                <w:rFonts w:eastAsiaTheme="minorHAnsi" w:cs="Arial"/>
                <w:sz w:val="22"/>
                <w:szCs w:val="22"/>
                <w:lang w:val="en-US" w:eastAsia="en-US"/>
              </w:rPr>
              <w:t>Remuneration Reports</w:t>
            </w:r>
          </w:p>
        </w:tc>
        <w:tc>
          <w:tcPr>
            <w:tcW w:w="1524" w:type="dxa"/>
          </w:tcPr>
          <w:p w:rsidR="000550EA" w:rsidRPr="000550EA" w:rsidRDefault="000550EA" w:rsidP="00712C61">
            <w:pPr>
              <w:spacing w:after="120"/>
              <w:jc w:val="right"/>
              <w:rPr>
                <w:rFonts w:eastAsiaTheme="minorHAnsi" w:cs="Arial"/>
                <w:szCs w:val="22"/>
                <w:lang w:val="en-US" w:eastAsia="en-US"/>
              </w:rPr>
            </w:pPr>
            <w:r w:rsidRPr="000550EA">
              <w:rPr>
                <w:rFonts w:eastAsiaTheme="minorHAnsi" w:cs="Arial"/>
                <w:sz w:val="22"/>
                <w:szCs w:val="22"/>
                <w:lang w:val="en-US" w:eastAsia="en-US"/>
              </w:rPr>
              <w:t>0</w:t>
            </w:r>
          </w:p>
        </w:tc>
        <w:tc>
          <w:tcPr>
            <w:tcW w:w="1524" w:type="dxa"/>
          </w:tcPr>
          <w:p w:rsidR="000550EA" w:rsidRPr="000550EA" w:rsidRDefault="000550EA" w:rsidP="00712C61">
            <w:pPr>
              <w:spacing w:after="120"/>
              <w:jc w:val="right"/>
              <w:rPr>
                <w:rFonts w:eastAsiaTheme="minorHAnsi" w:cs="Arial"/>
                <w:szCs w:val="22"/>
                <w:lang w:val="en-US" w:eastAsia="en-US"/>
              </w:rPr>
            </w:pPr>
            <w:r w:rsidRPr="000550EA">
              <w:rPr>
                <w:rFonts w:eastAsiaTheme="minorHAnsi" w:cs="Arial"/>
                <w:sz w:val="22"/>
                <w:szCs w:val="22"/>
                <w:lang w:val="en-US" w:eastAsia="en-US"/>
              </w:rPr>
              <w:t>0.0</w:t>
            </w:r>
          </w:p>
        </w:tc>
        <w:tc>
          <w:tcPr>
            <w:tcW w:w="1524" w:type="dxa"/>
          </w:tcPr>
          <w:p w:rsidR="000550EA" w:rsidRPr="000550EA" w:rsidRDefault="000550EA" w:rsidP="00712C61">
            <w:pPr>
              <w:spacing w:after="120"/>
              <w:jc w:val="right"/>
              <w:rPr>
                <w:rFonts w:eastAsiaTheme="minorHAnsi" w:cs="Arial"/>
                <w:szCs w:val="22"/>
                <w:lang w:val="en-US" w:eastAsia="en-US"/>
              </w:rPr>
            </w:pPr>
            <w:r w:rsidRPr="000550EA">
              <w:rPr>
                <w:rFonts w:eastAsiaTheme="minorHAnsi" w:cs="Arial"/>
                <w:sz w:val="22"/>
                <w:szCs w:val="22"/>
                <w:lang w:val="en-US" w:eastAsia="en-US"/>
              </w:rPr>
              <w:t>0</w:t>
            </w:r>
          </w:p>
        </w:tc>
        <w:tc>
          <w:tcPr>
            <w:tcW w:w="1525" w:type="dxa"/>
          </w:tcPr>
          <w:p w:rsidR="000550EA" w:rsidRPr="000550EA" w:rsidRDefault="000550EA" w:rsidP="00712C61">
            <w:pPr>
              <w:spacing w:after="120"/>
              <w:jc w:val="right"/>
              <w:rPr>
                <w:rFonts w:eastAsiaTheme="minorHAnsi" w:cs="Arial"/>
                <w:szCs w:val="22"/>
                <w:lang w:val="en-US" w:eastAsia="en-US"/>
              </w:rPr>
            </w:pPr>
            <w:r w:rsidRPr="000550EA">
              <w:rPr>
                <w:rFonts w:eastAsiaTheme="minorHAnsi" w:cs="Arial"/>
                <w:sz w:val="22"/>
                <w:szCs w:val="22"/>
                <w:lang w:val="en-US" w:eastAsia="en-US"/>
              </w:rPr>
              <w:t>0.0</w:t>
            </w:r>
          </w:p>
        </w:tc>
        <w:tc>
          <w:tcPr>
            <w:tcW w:w="1524" w:type="dxa"/>
          </w:tcPr>
          <w:p w:rsidR="000550EA" w:rsidRPr="000550EA" w:rsidRDefault="000550EA" w:rsidP="00712C61">
            <w:pPr>
              <w:spacing w:after="120"/>
              <w:jc w:val="right"/>
              <w:rPr>
                <w:rFonts w:eastAsiaTheme="minorHAnsi" w:cs="Arial"/>
                <w:szCs w:val="22"/>
                <w:lang w:val="en-US" w:eastAsia="en-US"/>
              </w:rPr>
            </w:pPr>
            <w:r w:rsidRPr="000550EA">
              <w:rPr>
                <w:rFonts w:eastAsiaTheme="minorHAnsi" w:cs="Arial"/>
                <w:sz w:val="22"/>
                <w:szCs w:val="22"/>
                <w:lang w:val="en-US" w:eastAsia="en-US"/>
              </w:rPr>
              <w:t>2</w:t>
            </w:r>
          </w:p>
        </w:tc>
        <w:tc>
          <w:tcPr>
            <w:tcW w:w="1524" w:type="dxa"/>
          </w:tcPr>
          <w:p w:rsidR="000550EA" w:rsidRPr="000550EA" w:rsidRDefault="000550EA" w:rsidP="00712C61">
            <w:pPr>
              <w:spacing w:after="120"/>
              <w:jc w:val="right"/>
              <w:rPr>
                <w:rFonts w:eastAsiaTheme="minorHAnsi" w:cs="Arial"/>
                <w:szCs w:val="22"/>
                <w:lang w:val="en-US" w:eastAsia="en-US"/>
              </w:rPr>
            </w:pPr>
            <w:r w:rsidRPr="000550EA">
              <w:rPr>
                <w:rFonts w:eastAsiaTheme="minorHAnsi" w:cs="Arial"/>
                <w:sz w:val="22"/>
                <w:szCs w:val="22"/>
                <w:lang w:val="en-US" w:eastAsia="en-US"/>
              </w:rPr>
              <w:t>100.0</w:t>
            </w:r>
          </w:p>
        </w:tc>
        <w:tc>
          <w:tcPr>
            <w:tcW w:w="1525" w:type="dxa"/>
          </w:tcPr>
          <w:p w:rsidR="000550EA" w:rsidRPr="000550EA" w:rsidRDefault="000550EA" w:rsidP="00712C61">
            <w:pPr>
              <w:spacing w:after="120"/>
              <w:jc w:val="right"/>
              <w:rPr>
                <w:rFonts w:eastAsiaTheme="minorHAnsi" w:cs="Arial"/>
                <w:szCs w:val="22"/>
                <w:lang w:val="en-US" w:eastAsia="en-US"/>
              </w:rPr>
            </w:pPr>
            <w:r w:rsidRPr="000550EA">
              <w:rPr>
                <w:rFonts w:eastAsiaTheme="minorHAnsi" w:cs="Arial"/>
                <w:sz w:val="22"/>
                <w:szCs w:val="22"/>
                <w:lang w:val="en-US" w:eastAsia="en-US"/>
              </w:rPr>
              <w:t>2</w:t>
            </w:r>
          </w:p>
        </w:tc>
      </w:tr>
      <w:tr w:rsidR="000550EA" w:rsidRPr="000550EA" w:rsidTr="000550EA">
        <w:trPr>
          <w:trHeight w:val="373"/>
        </w:trPr>
        <w:tc>
          <w:tcPr>
            <w:tcW w:w="0" w:type="auto"/>
          </w:tcPr>
          <w:p w:rsidR="000550EA" w:rsidRPr="000550EA" w:rsidRDefault="000550EA" w:rsidP="000550EA">
            <w:pPr>
              <w:spacing w:after="120"/>
              <w:rPr>
                <w:rFonts w:eastAsiaTheme="minorHAnsi" w:cs="Arial"/>
                <w:szCs w:val="22"/>
                <w:lang w:val="en-US" w:eastAsia="en-US"/>
              </w:rPr>
            </w:pPr>
            <w:r w:rsidRPr="000550EA">
              <w:rPr>
                <w:rFonts w:eastAsiaTheme="minorHAnsi" w:cs="Arial"/>
                <w:sz w:val="22"/>
                <w:szCs w:val="22"/>
                <w:lang w:val="en-US" w:eastAsia="en-US"/>
              </w:rPr>
              <w:t>Articles of Association</w:t>
            </w:r>
          </w:p>
        </w:tc>
        <w:tc>
          <w:tcPr>
            <w:tcW w:w="1524" w:type="dxa"/>
          </w:tcPr>
          <w:p w:rsidR="000550EA" w:rsidRPr="000550EA" w:rsidRDefault="000550EA" w:rsidP="00712C61">
            <w:pPr>
              <w:spacing w:after="120"/>
              <w:jc w:val="right"/>
              <w:rPr>
                <w:rFonts w:eastAsiaTheme="minorHAnsi" w:cs="Arial"/>
                <w:szCs w:val="22"/>
                <w:lang w:val="en-US" w:eastAsia="en-US"/>
              </w:rPr>
            </w:pPr>
            <w:r w:rsidRPr="000550EA">
              <w:rPr>
                <w:rFonts w:eastAsiaTheme="minorHAnsi" w:cs="Arial"/>
                <w:sz w:val="22"/>
                <w:szCs w:val="22"/>
                <w:lang w:val="en-US" w:eastAsia="en-US"/>
              </w:rPr>
              <w:t>0</w:t>
            </w:r>
          </w:p>
        </w:tc>
        <w:tc>
          <w:tcPr>
            <w:tcW w:w="1524" w:type="dxa"/>
          </w:tcPr>
          <w:p w:rsidR="000550EA" w:rsidRPr="000550EA" w:rsidRDefault="000550EA" w:rsidP="00712C61">
            <w:pPr>
              <w:spacing w:after="120"/>
              <w:jc w:val="right"/>
              <w:rPr>
                <w:rFonts w:eastAsiaTheme="minorHAnsi" w:cs="Arial"/>
                <w:szCs w:val="22"/>
                <w:lang w:val="en-US" w:eastAsia="en-US"/>
              </w:rPr>
            </w:pPr>
            <w:r w:rsidRPr="000550EA">
              <w:rPr>
                <w:rFonts w:eastAsiaTheme="minorHAnsi" w:cs="Arial"/>
                <w:sz w:val="22"/>
                <w:szCs w:val="22"/>
                <w:lang w:val="en-US" w:eastAsia="en-US"/>
              </w:rPr>
              <w:t>0</w:t>
            </w:r>
          </w:p>
        </w:tc>
        <w:tc>
          <w:tcPr>
            <w:tcW w:w="1524" w:type="dxa"/>
          </w:tcPr>
          <w:p w:rsidR="000550EA" w:rsidRPr="000550EA" w:rsidRDefault="000550EA" w:rsidP="00712C61">
            <w:pPr>
              <w:spacing w:after="120"/>
              <w:jc w:val="right"/>
              <w:rPr>
                <w:rFonts w:eastAsiaTheme="minorHAnsi" w:cs="Arial"/>
                <w:szCs w:val="22"/>
                <w:lang w:val="en-US" w:eastAsia="en-US"/>
              </w:rPr>
            </w:pPr>
            <w:r w:rsidRPr="000550EA">
              <w:rPr>
                <w:rFonts w:eastAsiaTheme="minorHAnsi" w:cs="Arial"/>
                <w:sz w:val="22"/>
                <w:szCs w:val="22"/>
                <w:lang w:val="en-US" w:eastAsia="en-US"/>
              </w:rPr>
              <w:t>0</w:t>
            </w:r>
          </w:p>
        </w:tc>
        <w:tc>
          <w:tcPr>
            <w:tcW w:w="1525" w:type="dxa"/>
          </w:tcPr>
          <w:p w:rsidR="000550EA" w:rsidRPr="000550EA" w:rsidRDefault="000550EA" w:rsidP="00712C61">
            <w:pPr>
              <w:spacing w:after="120"/>
              <w:jc w:val="right"/>
              <w:rPr>
                <w:rFonts w:eastAsiaTheme="minorHAnsi" w:cs="Arial"/>
                <w:szCs w:val="22"/>
                <w:lang w:val="en-US" w:eastAsia="en-US"/>
              </w:rPr>
            </w:pPr>
            <w:r w:rsidRPr="000550EA">
              <w:rPr>
                <w:rFonts w:eastAsiaTheme="minorHAnsi" w:cs="Arial"/>
                <w:sz w:val="22"/>
                <w:szCs w:val="22"/>
                <w:lang w:val="en-US" w:eastAsia="en-US"/>
              </w:rPr>
              <w:t>0</w:t>
            </w:r>
          </w:p>
        </w:tc>
        <w:tc>
          <w:tcPr>
            <w:tcW w:w="1524" w:type="dxa"/>
          </w:tcPr>
          <w:p w:rsidR="000550EA" w:rsidRPr="000550EA" w:rsidRDefault="000550EA" w:rsidP="00712C61">
            <w:pPr>
              <w:spacing w:after="120"/>
              <w:jc w:val="right"/>
              <w:rPr>
                <w:rFonts w:eastAsiaTheme="minorHAnsi" w:cs="Arial"/>
                <w:szCs w:val="22"/>
                <w:lang w:val="en-US" w:eastAsia="en-US"/>
              </w:rPr>
            </w:pPr>
            <w:r w:rsidRPr="000550EA">
              <w:rPr>
                <w:rFonts w:eastAsiaTheme="minorHAnsi" w:cs="Arial"/>
                <w:sz w:val="22"/>
                <w:szCs w:val="22"/>
                <w:lang w:val="en-US" w:eastAsia="en-US"/>
              </w:rPr>
              <w:t>0</w:t>
            </w:r>
          </w:p>
        </w:tc>
        <w:tc>
          <w:tcPr>
            <w:tcW w:w="1524" w:type="dxa"/>
          </w:tcPr>
          <w:p w:rsidR="000550EA" w:rsidRPr="000550EA" w:rsidRDefault="000550EA" w:rsidP="00712C61">
            <w:pPr>
              <w:spacing w:after="120"/>
              <w:jc w:val="right"/>
              <w:rPr>
                <w:rFonts w:eastAsiaTheme="minorHAnsi" w:cs="Arial"/>
                <w:szCs w:val="22"/>
                <w:lang w:val="en-US" w:eastAsia="en-US"/>
              </w:rPr>
            </w:pPr>
            <w:r w:rsidRPr="000550EA">
              <w:rPr>
                <w:rFonts w:eastAsiaTheme="minorHAnsi" w:cs="Arial"/>
                <w:sz w:val="22"/>
                <w:szCs w:val="22"/>
                <w:lang w:val="en-US" w:eastAsia="en-US"/>
              </w:rPr>
              <w:t>0</w:t>
            </w:r>
          </w:p>
        </w:tc>
        <w:tc>
          <w:tcPr>
            <w:tcW w:w="1525" w:type="dxa"/>
          </w:tcPr>
          <w:p w:rsidR="000550EA" w:rsidRPr="000550EA" w:rsidRDefault="000550EA" w:rsidP="00712C61">
            <w:pPr>
              <w:spacing w:after="120"/>
              <w:jc w:val="right"/>
              <w:rPr>
                <w:rFonts w:eastAsiaTheme="minorHAnsi" w:cs="Arial"/>
                <w:szCs w:val="22"/>
                <w:lang w:val="en-US" w:eastAsia="en-US"/>
              </w:rPr>
            </w:pPr>
            <w:r w:rsidRPr="000550EA">
              <w:rPr>
                <w:rFonts w:eastAsiaTheme="minorHAnsi" w:cs="Arial"/>
                <w:sz w:val="22"/>
                <w:szCs w:val="22"/>
                <w:lang w:val="en-US" w:eastAsia="en-US"/>
              </w:rPr>
              <w:t>0</w:t>
            </w:r>
          </w:p>
        </w:tc>
      </w:tr>
      <w:tr w:rsidR="000550EA" w:rsidRPr="000550EA" w:rsidTr="000550EA">
        <w:trPr>
          <w:trHeight w:val="373"/>
        </w:trPr>
        <w:tc>
          <w:tcPr>
            <w:tcW w:w="0" w:type="auto"/>
          </w:tcPr>
          <w:p w:rsidR="000550EA" w:rsidRPr="000550EA" w:rsidRDefault="000550EA" w:rsidP="000550EA">
            <w:pPr>
              <w:spacing w:after="120"/>
              <w:rPr>
                <w:rFonts w:eastAsiaTheme="minorHAnsi" w:cs="Arial"/>
                <w:szCs w:val="22"/>
                <w:lang w:val="en-US" w:eastAsia="en-US"/>
              </w:rPr>
            </w:pPr>
            <w:r w:rsidRPr="000550EA">
              <w:rPr>
                <w:rFonts w:eastAsiaTheme="minorHAnsi" w:cs="Arial"/>
                <w:sz w:val="22"/>
                <w:szCs w:val="22"/>
                <w:lang w:val="en-US" w:eastAsia="en-US"/>
              </w:rPr>
              <w:lastRenderedPageBreak/>
              <w:t>Auditors Appointment</w:t>
            </w:r>
          </w:p>
        </w:tc>
        <w:tc>
          <w:tcPr>
            <w:tcW w:w="1524" w:type="dxa"/>
          </w:tcPr>
          <w:p w:rsidR="000550EA" w:rsidRPr="000550EA" w:rsidRDefault="000550EA" w:rsidP="00712C61">
            <w:pPr>
              <w:spacing w:after="120"/>
              <w:jc w:val="right"/>
              <w:rPr>
                <w:rFonts w:eastAsiaTheme="minorHAnsi" w:cs="Arial"/>
                <w:szCs w:val="22"/>
                <w:lang w:val="en-US" w:eastAsia="en-US"/>
              </w:rPr>
            </w:pPr>
            <w:r w:rsidRPr="000550EA">
              <w:rPr>
                <w:rFonts w:eastAsiaTheme="minorHAnsi" w:cs="Arial"/>
                <w:sz w:val="22"/>
                <w:szCs w:val="22"/>
                <w:lang w:val="en-US" w:eastAsia="en-US"/>
              </w:rPr>
              <w:t>0</w:t>
            </w:r>
          </w:p>
        </w:tc>
        <w:tc>
          <w:tcPr>
            <w:tcW w:w="1524" w:type="dxa"/>
          </w:tcPr>
          <w:p w:rsidR="000550EA" w:rsidRPr="000550EA" w:rsidRDefault="000550EA" w:rsidP="00712C61">
            <w:pPr>
              <w:spacing w:after="120"/>
              <w:jc w:val="right"/>
              <w:rPr>
                <w:rFonts w:eastAsiaTheme="minorHAnsi" w:cs="Arial"/>
                <w:szCs w:val="22"/>
                <w:lang w:val="en-US" w:eastAsia="en-US"/>
              </w:rPr>
            </w:pPr>
            <w:r w:rsidRPr="000550EA">
              <w:rPr>
                <w:rFonts w:eastAsiaTheme="minorHAnsi" w:cs="Arial"/>
                <w:sz w:val="22"/>
                <w:szCs w:val="22"/>
                <w:lang w:val="en-US" w:eastAsia="en-US"/>
              </w:rPr>
              <w:t>0.0</w:t>
            </w:r>
          </w:p>
        </w:tc>
        <w:tc>
          <w:tcPr>
            <w:tcW w:w="1524" w:type="dxa"/>
          </w:tcPr>
          <w:p w:rsidR="000550EA" w:rsidRPr="000550EA" w:rsidRDefault="000550EA" w:rsidP="00712C61">
            <w:pPr>
              <w:spacing w:after="120"/>
              <w:jc w:val="right"/>
              <w:rPr>
                <w:rFonts w:eastAsiaTheme="minorHAnsi" w:cs="Arial"/>
                <w:szCs w:val="22"/>
                <w:lang w:val="en-US" w:eastAsia="en-US"/>
              </w:rPr>
            </w:pPr>
            <w:r w:rsidRPr="000550EA">
              <w:rPr>
                <w:rFonts w:eastAsiaTheme="minorHAnsi" w:cs="Arial"/>
                <w:sz w:val="22"/>
                <w:szCs w:val="22"/>
                <w:lang w:val="en-US" w:eastAsia="en-US"/>
              </w:rPr>
              <w:t>2</w:t>
            </w:r>
          </w:p>
        </w:tc>
        <w:tc>
          <w:tcPr>
            <w:tcW w:w="1525" w:type="dxa"/>
          </w:tcPr>
          <w:p w:rsidR="000550EA" w:rsidRPr="000550EA" w:rsidRDefault="000550EA" w:rsidP="00712C61">
            <w:pPr>
              <w:spacing w:after="120"/>
              <w:jc w:val="right"/>
              <w:rPr>
                <w:rFonts w:eastAsiaTheme="minorHAnsi" w:cs="Arial"/>
                <w:szCs w:val="22"/>
                <w:lang w:val="en-US" w:eastAsia="en-US"/>
              </w:rPr>
            </w:pPr>
            <w:r w:rsidRPr="000550EA">
              <w:rPr>
                <w:rFonts w:eastAsiaTheme="minorHAnsi" w:cs="Arial"/>
                <w:sz w:val="22"/>
                <w:szCs w:val="22"/>
                <w:lang w:val="en-US" w:eastAsia="en-US"/>
              </w:rPr>
              <w:t>100.0</w:t>
            </w:r>
          </w:p>
        </w:tc>
        <w:tc>
          <w:tcPr>
            <w:tcW w:w="1524" w:type="dxa"/>
          </w:tcPr>
          <w:p w:rsidR="000550EA" w:rsidRPr="000550EA" w:rsidRDefault="000550EA" w:rsidP="00712C61">
            <w:pPr>
              <w:spacing w:after="120"/>
              <w:jc w:val="right"/>
              <w:rPr>
                <w:rFonts w:eastAsiaTheme="minorHAnsi" w:cs="Arial"/>
                <w:szCs w:val="22"/>
                <w:lang w:val="en-US" w:eastAsia="en-US"/>
              </w:rPr>
            </w:pPr>
            <w:r w:rsidRPr="000550EA">
              <w:rPr>
                <w:rFonts w:eastAsiaTheme="minorHAnsi" w:cs="Arial"/>
                <w:sz w:val="22"/>
                <w:szCs w:val="22"/>
                <w:lang w:val="en-US" w:eastAsia="en-US"/>
              </w:rPr>
              <w:t>0</w:t>
            </w:r>
          </w:p>
        </w:tc>
        <w:tc>
          <w:tcPr>
            <w:tcW w:w="1524" w:type="dxa"/>
          </w:tcPr>
          <w:p w:rsidR="000550EA" w:rsidRPr="000550EA" w:rsidRDefault="000550EA" w:rsidP="00712C61">
            <w:pPr>
              <w:spacing w:after="120"/>
              <w:jc w:val="right"/>
              <w:rPr>
                <w:rFonts w:eastAsiaTheme="minorHAnsi" w:cs="Arial"/>
                <w:szCs w:val="22"/>
                <w:lang w:val="en-US" w:eastAsia="en-US"/>
              </w:rPr>
            </w:pPr>
            <w:r w:rsidRPr="000550EA">
              <w:rPr>
                <w:rFonts w:eastAsiaTheme="minorHAnsi" w:cs="Arial"/>
                <w:sz w:val="22"/>
                <w:szCs w:val="22"/>
                <w:lang w:val="en-US" w:eastAsia="en-US"/>
              </w:rPr>
              <w:t>0.0</w:t>
            </w:r>
          </w:p>
        </w:tc>
        <w:tc>
          <w:tcPr>
            <w:tcW w:w="1525" w:type="dxa"/>
          </w:tcPr>
          <w:p w:rsidR="000550EA" w:rsidRPr="000550EA" w:rsidRDefault="000550EA" w:rsidP="00712C61">
            <w:pPr>
              <w:spacing w:after="120"/>
              <w:jc w:val="right"/>
              <w:rPr>
                <w:rFonts w:eastAsiaTheme="minorHAnsi" w:cs="Arial"/>
                <w:szCs w:val="22"/>
                <w:lang w:val="en-US" w:eastAsia="en-US"/>
              </w:rPr>
            </w:pPr>
            <w:r w:rsidRPr="000550EA">
              <w:rPr>
                <w:rFonts w:eastAsiaTheme="minorHAnsi" w:cs="Arial"/>
                <w:sz w:val="22"/>
                <w:szCs w:val="22"/>
                <w:lang w:val="en-US" w:eastAsia="en-US"/>
              </w:rPr>
              <w:t>2</w:t>
            </w:r>
          </w:p>
        </w:tc>
      </w:tr>
      <w:tr w:rsidR="000550EA" w:rsidRPr="000550EA" w:rsidTr="000550EA">
        <w:trPr>
          <w:trHeight w:val="373"/>
        </w:trPr>
        <w:tc>
          <w:tcPr>
            <w:tcW w:w="0" w:type="auto"/>
          </w:tcPr>
          <w:p w:rsidR="000550EA" w:rsidRPr="000550EA" w:rsidRDefault="000550EA" w:rsidP="000550EA">
            <w:pPr>
              <w:spacing w:after="120"/>
              <w:rPr>
                <w:rFonts w:eastAsiaTheme="minorHAnsi" w:cs="Arial"/>
                <w:szCs w:val="22"/>
                <w:lang w:val="en-US" w:eastAsia="en-US"/>
              </w:rPr>
            </w:pPr>
            <w:r w:rsidRPr="000550EA">
              <w:rPr>
                <w:rFonts w:eastAsiaTheme="minorHAnsi" w:cs="Arial"/>
                <w:sz w:val="22"/>
                <w:szCs w:val="22"/>
                <w:lang w:val="en-US" w:eastAsia="en-US"/>
              </w:rPr>
              <w:t>Political Donations</w:t>
            </w:r>
          </w:p>
        </w:tc>
        <w:tc>
          <w:tcPr>
            <w:tcW w:w="1524" w:type="dxa"/>
          </w:tcPr>
          <w:p w:rsidR="000550EA" w:rsidRPr="000550EA" w:rsidRDefault="000550EA" w:rsidP="00712C61">
            <w:pPr>
              <w:spacing w:after="120"/>
              <w:jc w:val="right"/>
              <w:rPr>
                <w:rFonts w:eastAsiaTheme="minorHAnsi" w:cs="Arial"/>
                <w:szCs w:val="22"/>
                <w:lang w:val="en-US" w:eastAsia="en-US"/>
              </w:rPr>
            </w:pPr>
            <w:r w:rsidRPr="000550EA">
              <w:rPr>
                <w:rFonts w:eastAsiaTheme="minorHAnsi" w:cs="Arial"/>
                <w:sz w:val="22"/>
                <w:szCs w:val="22"/>
                <w:lang w:val="en-US" w:eastAsia="en-US"/>
              </w:rPr>
              <w:t>0</w:t>
            </w:r>
          </w:p>
        </w:tc>
        <w:tc>
          <w:tcPr>
            <w:tcW w:w="1524" w:type="dxa"/>
          </w:tcPr>
          <w:p w:rsidR="000550EA" w:rsidRPr="000550EA" w:rsidRDefault="000550EA" w:rsidP="00712C61">
            <w:pPr>
              <w:spacing w:after="120"/>
              <w:jc w:val="right"/>
              <w:rPr>
                <w:rFonts w:eastAsiaTheme="minorHAnsi" w:cs="Arial"/>
                <w:szCs w:val="22"/>
                <w:lang w:val="en-US" w:eastAsia="en-US"/>
              </w:rPr>
            </w:pPr>
            <w:r w:rsidRPr="000550EA">
              <w:rPr>
                <w:rFonts w:eastAsiaTheme="minorHAnsi" w:cs="Arial"/>
                <w:sz w:val="22"/>
                <w:szCs w:val="22"/>
                <w:lang w:val="en-US" w:eastAsia="en-US"/>
              </w:rPr>
              <w:t>0.0</w:t>
            </w:r>
          </w:p>
        </w:tc>
        <w:tc>
          <w:tcPr>
            <w:tcW w:w="1524" w:type="dxa"/>
          </w:tcPr>
          <w:p w:rsidR="000550EA" w:rsidRPr="000550EA" w:rsidRDefault="000550EA" w:rsidP="00712C61">
            <w:pPr>
              <w:spacing w:after="120"/>
              <w:jc w:val="right"/>
              <w:rPr>
                <w:rFonts w:eastAsiaTheme="minorHAnsi" w:cs="Arial"/>
                <w:szCs w:val="22"/>
                <w:lang w:val="en-US" w:eastAsia="en-US"/>
              </w:rPr>
            </w:pPr>
            <w:r w:rsidRPr="000550EA">
              <w:rPr>
                <w:rFonts w:eastAsiaTheme="minorHAnsi" w:cs="Arial"/>
                <w:sz w:val="22"/>
                <w:szCs w:val="22"/>
                <w:lang w:val="en-US" w:eastAsia="en-US"/>
              </w:rPr>
              <w:t>2</w:t>
            </w:r>
          </w:p>
        </w:tc>
        <w:tc>
          <w:tcPr>
            <w:tcW w:w="1525" w:type="dxa"/>
          </w:tcPr>
          <w:p w:rsidR="000550EA" w:rsidRPr="000550EA" w:rsidRDefault="000550EA" w:rsidP="00712C61">
            <w:pPr>
              <w:spacing w:after="120"/>
              <w:jc w:val="right"/>
              <w:rPr>
                <w:rFonts w:eastAsiaTheme="minorHAnsi" w:cs="Arial"/>
                <w:szCs w:val="22"/>
                <w:lang w:val="en-US" w:eastAsia="en-US"/>
              </w:rPr>
            </w:pPr>
            <w:r w:rsidRPr="000550EA">
              <w:rPr>
                <w:rFonts w:eastAsiaTheme="minorHAnsi" w:cs="Arial"/>
                <w:sz w:val="22"/>
                <w:szCs w:val="22"/>
                <w:lang w:val="en-US" w:eastAsia="en-US"/>
              </w:rPr>
              <w:t>100.0</w:t>
            </w:r>
          </w:p>
        </w:tc>
        <w:tc>
          <w:tcPr>
            <w:tcW w:w="1524" w:type="dxa"/>
          </w:tcPr>
          <w:p w:rsidR="000550EA" w:rsidRPr="000550EA" w:rsidRDefault="000550EA" w:rsidP="00712C61">
            <w:pPr>
              <w:spacing w:after="120"/>
              <w:jc w:val="right"/>
              <w:rPr>
                <w:rFonts w:eastAsiaTheme="minorHAnsi" w:cs="Arial"/>
                <w:szCs w:val="22"/>
                <w:lang w:val="en-US" w:eastAsia="en-US"/>
              </w:rPr>
            </w:pPr>
            <w:r w:rsidRPr="000550EA">
              <w:rPr>
                <w:rFonts w:eastAsiaTheme="minorHAnsi" w:cs="Arial"/>
                <w:sz w:val="22"/>
                <w:szCs w:val="22"/>
                <w:lang w:val="en-US" w:eastAsia="en-US"/>
              </w:rPr>
              <w:t>0</w:t>
            </w:r>
          </w:p>
        </w:tc>
        <w:tc>
          <w:tcPr>
            <w:tcW w:w="1524" w:type="dxa"/>
          </w:tcPr>
          <w:p w:rsidR="000550EA" w:rsidRPr="000550EA" w:rsidRDefault="000550EA" w:rsidP="00712C61">
            <w:pPr>
              <w:spacing w:after="120"/>
              <w:jc w:val="right"/>
              <w:rPr>
                <w:rFonts w:eastAsiaTheme="minorHAnsi" w:cs="Arial"/>
                <w:szCs w:val="22"/>
                <w:lang w:val="en-US" w:eastAsia="en-US"/>
              </w:rPr>
            </w:pPr>
            <w:r w:rsidRPr="000550EA">
              <w:rPr>
                <w:rFonts w:eastAsiaTheme="minorHAnsi" w:cs="Arial"/>
                <w:sz w:val="22"/>
                <w:szCs w:val="22"/>
                <w:lang w:val="en-US" w:eastAsia="en-US"/>
              </w:rPr>
              <w:t>0.0</w:t>
            </w:r>
          </w:p>
        </w:tc>
        <w:tc>
          <w:tcPr>
            <w:tcW w:w="1525" w:type="dxa"/>
          </w:tcPr>
          <w:p w:rsidR="000550EA" w:rsidRPr="000550EA" w:rsidRDefault="000550EA" w:rsidP="00712C61">
            <w:pPr>
              <w:spacing w:after="120"/>
              <w:jc w:val="right"/>
              <w:rPr>
                <w:rFonts w:eastAsiaTheme="minorHAnsi" w:cs="Arial"/>
                <w:szCs w:val="22"/>
                <w:lang w:val="en-US" w:eastAsia="en-US"/>
              </w:rPr>
            </w:pPr>
            <w:r w:rsidRPr="000550EA">
              <w:rPr>
                <w:rFonts w:eastAsiaTheme="minorHAnsi" w:cs="Arial"/>
                <w:sz w:val="22"/>
                <w:szCs w:val="22"/>
                <w:lang w:val="en-US" w:eastAsia="en-US"/>
              </w:rPr>
              <w:t>2</w:t>
            </w:r>
          </w:p>
        </w:tc>
      </w:tr>
      <w:tr w:rsidR="000550EA" w:rsidRPr="000550EA" w:rsidTr="000550EA">
        <w:trPr>
          <w:trHeight w:val="373"/>
        </w:trPr>
        <w:tc>
          <w:tcPr>
            <w:tcW w:w="0" w:type="auto"/>
          </w:tcPr>
          <w:p w:rsidR="000550EA" w:rsidRPr="000550EA" w:rsidRDefault="000550EA" w:rsidP="000550EA">
            <w:pPr>
              <w:spacing w:after="120"/>
              <w:rPr>
                <w:rFonts w:eastAsiaTheme="minorHAnsi" w:cs="Arial"/>
                <w:szCs w:val="22"/>
                <w:lang w:val="en-US" w:eastAsia="en-US"/>
              </w:rPr>
            </w:pPr>
            <w:r w:rsidRPr="000550EA">
              <w:rPr>
                <w:rFonts w:eastAsiaTheme="minorHAnsi" w:cs="Arial"/>
                <w:sz w:val="22"/>
                <w:szCs w:val="22"/>
                <w:lang w:val="en-US" w:eastAsia="en-US"/>
              </w:rPr>
              <w:t>Directors</w:t>
            </w:r>
          </w:p>
        </w:tc>
        <w:tc>
          <w:tcPr>
            <w:tcW w:w="1524" w:type="dxa"/>
          </w:tcPr>
          <w:p w:rsidR="000550EA" w:rsidRPr="000550EA" w:rsidRDefault="000550EA" w:rsidP="00712C61">
            <w:pPr>
              <w:spacing w:after="120"/>
              <w:jc w:val="right"/>
              <w:rPr>
                <w:rFonts w:eastAsiaTheme="minorHAnsi" w:cs="Arial"/>
                <w:szCs w:val="22"/>
                <w:lang w:val="en-US" w:eastAsia="en-US"/>
              </w:rPr>
            </w:pPr>
            <w:r w:rsidRPr="000550EA">
              <w:rPr>
                <w:rFonts w:eastAsiaTheme="minorHAnsi" w:cs="Arial"/>
                <w:sz w:val="22"/>
                <w:szCs w:val="22"/>
                <w:lang w:val="en-US" w:eastAsia="en-US"/>
              </w:rPr>
              <w:t>17</w:t>
            </w:r>
          </w:p>
        </w:tc>
        <w:tc>
          <w:tcPr>
            <w:tcW w:w="1524" w:type="dxa"/>
          </w:tcPr>
          <w:p w:rsidR="000550EA" w:rsidRPr="000550EA" w:rsidRDefault="000550EA" w:rsidP="00712C61">
            <w:pPr>
              <w:spacing w:after="120"/>
              <w:jc w:val="right"/>
              <w:rPr>
                <w:rFonts w:eastAsiaTheme="minorHAnsi" w:cs="Arial"/>
                <w:szCs w:val="22"/>
                <w:lang w:val="en-US" w:eastAsia="en-US"/>
              </w:rPr>
            </w:pPr>
            <w:r w:rsidRPr="000550EA">
              <w:rPr>
                <w:rFonts w:eastAsiaTheme="minorHAnsi" w:cs="Arial"/>
                <w:sz w:val="22"/>
                <w:szCs w:val="22"/>
                <w:lang w:val="en-US" w:eastAsia="en-US"/>
              </w:rPr>
              <w:t>94.4</w:t>
            </w:r>
          </w:p>
        </w:tc>
        <w:tc>
          <w:tcPr>
            <w:tcW w:w="1524" w:type="dxa"/>
          </w:tcPr>
          <w:p w:rsidR="000550EA" w:rsidRPr="000550EA" w:rsidRDefault="000550EA" w:rsidP="00712C61">
            <w:pPr>
              <w:spacing w:after="120"/>
              <w:jc w:val="right"/>
              <w:rPr>
                <w:rFonts w:eastAsiaTheme="minorHAnsi" w:cs="Arial"/>
                <w:szCs w:val="22"/>
                <w:lang w:val="en-US" w:eastAsia="en-US"/>
              </w:rPr>
            </w:pPr>
            <w:r w:rsidRPr="000550EA">
              <w:rPr>
                <w:rFonts w:eastAsiaTheme="minorHAnsi" w:cs="Arial"/>
                <w:sz w:val="22"/>
                <w:szCs w:val="22"/>
                <w:lang w:val="en-US" w:eastAsia="en-US"/>
              </w:rPr>
              <w:t>1</w:t>
            </w:r>
          </w:p>
        </w:tc>
        <w:tc>
          <w:tcPr>
            <w:tcW w:w="1525" w:type="dxa"/>
          </w:tcPr>
          <w:p w:rsidR="000550EA" w:rsidRPr="000550EA" w:rsidRDefault="000550EA" w:rsidP="00712C61">
            <w:pPr>
              <w:spacing w:after="120"/>
              <w:jc w:val="right"/>
              <w:rPr>
                <w:rFonts w:eastAsiaTheme="minorHAnsi" w:cs="Arial"/>
                <w:szCs w:val="22"/>
                <w:lang w:val="en-US" w:eastAsia="en-US"/>
              </w:rPr>
            </w:pPr>
            <w:r w:rsidRPr="000550EA">
              <w:rPr>
                <w:rFonts w:eastAsiaTheme="minorHAnsi" w:cs="Arial"/>
                <w:sz w:val="22"/>
                <w:szCs w:val="22"/>
                <w:lang w:val="en-US" w:eastAsia="en-US"/>
              </w:rPr>
              <w:t>5.6</w:t>
            </w:r>
          </w:p>
        </w:tc>
        <w:tc>
          <w:tcPr>
            <w:tcW w:w="1524" w:type="dxa"/>
          </w:tcPr>
          <w:p w:rsidR="000550EA" w:rsidRPr="000550EA" w:rsidRDefault="000550EA" w:rsidP="00712C61">
            <w:pPr>
              <w:spacing w:after="120"/>
              <w:jc w:val="right"/>
              <w:rPr>
                <w:rFonts w:eastAsiaTheme="minorHAnsi" w:cs="Arial"/>
                <w:szCs w:val="22"/>
                <w:lang w:val="en-US" w:eastAsia="en-US"/>
              </w:rPr>
            </w:pPr>
            <w:r w:rsidRPr="000550EA">
              <w:rPr>
                <w:rFonts w:eastAsiaTheme="minorHAnsi" w:cs="Arial"/>
                <w:sz w:val="22"/>
                <w:szCs w:val="22"/>
                <w:lang w:val="en-US" w:eastAsia="en-US"/>
              </w:rPr>
              <w:t>0</w:t>
            </w:r>
          </w:p>
        </w:tc>
        <w:tc>
          <w:tcPr>
            <w:tcW w:w="1524" w:type="dxa"/>
          </w:tcPr>
          <w:p w:rsidR="000550EA" w:rsidRPr="000550EA" w:rsidRDefault="000550EA" w:rsidP="00712C61">
            <w:pPr>
              <w:spacing w:after="120"/>
              <w:jc w:val="right"/>
              <w:rPr>
                <w:rFonts w:eastAsiaTheme="minorHAnsi" w:cs="Arial"/>
                <w:szCs w:val="22"/>
                <w:lang w:val="en-US" w:eastAsia="en-US"/>
              </w:rPr>
            </w:pPr>
            <w:r w:rsidRPr="000550EA">
              <w:rPr>
                <w:rFonts w:eastAsiaTheme="minorHAnsi" w:cs="Arial"/>
                <w:sz w:val="22"/>
                <w:szCs w:val="22"/>
                <w:lang w:val="en-US" w:eastAsia="en-US"/>
              </w:rPr>
              <w:t>0.0</w:t>
            </w:r>
          </w:p>
        </w:tc>
        <w:tc>
          <w:tcPr>
            <w:tcW w:w="1525" w:type="dxa"/>
          </w:tcPr>
          <w:p w:rsidR="000550EA" w:rsidRPr="000550EA" w:rsidRDefault="000550EA" w:rsidP="00712C61">
            <w:pPr>
              <w:spacing w:after="120"/>
              <w:jc w:val="right"/>
              <w:rPr>
                <w:rFonts w:eastAsiaTheme="minorHAnsi" w:cs="Arial"/>
                <w:szCs w:val="22"/>
                <w:lang w:val="en-US" w:eastAsia="en-US"/>
              </w:rPr>
            </w:pPr>
            <w:r w:rsidRPr="000550EA">
              <w:rPr>
                <w:rFonts w:eastAsiaTheme="minorHAnsi" w:cs="Arial"/>
                <w:sz w:val="22"/>
                <w:szCs w:val="22"/>
                <w:lang w:val="en-US" w:eastAsia="en-US"/>
              </w:rPr>
              <w:t>18</w:t>
            </w:r>
          </w:p>
        </w:tc>
      </w:tr>
      <w:tr w:rsidR="000550EA" w:rsidRPr="000550EA" w:rsidTr="000550EA">
        <w:trPr>
          <w:trHeight w:val="373"/>
        </w:trPr>
        <w:tc>
          <w:tcPr>
            <w:tcW w:w="0" w:type="auto"/>
          </w:tcPr>
          <w:p w:rsidR="000550EA" w:rsidRPr="000550EA" w:rsidRDefault="000550EA" w:rsidP="000550EA">
            <w:pPr>
              <w:spacing w:after="120"/>
              <w:rPr>
                <w:rFonts w:eastAsiaTheme="minorHAnsi" w:cs="Arial"/>
                <w:szCs w:val="22"/>
                <w:lang w:val="en-US" w:eastAsia="en-US"/>
              </w:rPr>
            </w:pPr>
            <w:r w:rsidRPr="000550EA">
              <w:rPr>
                <w:rFonts w:eastAsiaTheme="minorHAnsi" w:cs="Arial"/>
                <w:sz w:val="22"/>
                <w:szCs w:val="22"/>
                <w:lang w:val="en-US" w:eastAsia="en-US"/>
              </w:rPr>
              <w:t>Dividend</w:t>
            </w:r>
          </w:p>
        </w:tc>
        <w:tc>
          <w:tcPr>
            <w:tcW w:w="1524" w:type="dxa"/>
          </w:tcPr>
          <w:p w:rsidR="000550EA" w:rsidRPr="000550EA" w:rsidRDefault="000550EA" w:rsidP="00712C61">
            <w:pPr>
              <w:spacing w:after="120"/>
              <w:jc w:val="right"/>
              <w:rPr>
                <w:rFonts w:eastAsiaTheme="minorHAnsi" w:cs="Arial"/>
                <w:szCs w:val="22"/>
                <w:lang w:val="en-US" w:eastAsia="en-US"/>
              </w:rPr>
            </w:pPr>
            <w:r w:rsidRPr="000550EA">
              <w:rPr>
                <w:rFonts w:eastAsiaTheme="minorHAnsi" w:cs="Arial"/>
                <w:sz w:val="22"/>
                <w:szCs w:val="22"/>
                <w:lang w:val="en-US" w:eastAsia="en-US"/>
              </w:rPr>
              <w:t>2</w:t>
            </w:r>
          </w:p>
        </w:tc>
        <w:tc>
          <w:tcPr>
            <w:tcW w:w="1524" w:type="dxa"/>
          </w:tcPr>
          <w:p w:rsidR="000550EA" w:rsidRPr="000550EA" w:rsidRDefault="000550EA" w:rsidP="00712C61">
            <w:pPr>
              <w:spacing w:after="120"/>
              <w:jc w:val="right"/>
              <w:rPr>
                <w:rFonts w:eastAsiaTheme="minorHAnsi" w:cs="Arial"/>
                <w:szCs w:val="22"/>
                <w:lang w:val="en-US" w:eastAsia="en-US"/>
              </w:rPr>
            </w:pPr>
            <w:r w:rsidRPr="000550EA">
              <w:rPr>
                <w:rFonts w:eastAsiaTheme="minorHAnsi" w:cs="Arial"/>
                <w:sz w:val="22"/>
                <w:szCs w:val="22"/>
                <w:lang w:val="en-US" w:eastAsia="en-US"/>
              </w:rPr>
              <w:t>100.0</w:t>
            </w:r>
          </w:p>
        </w:tc>
        <w:tc>
          <w:tcPr>
            <w:tcW w:w="1524" w:type="dxa"/>
          </w:tcPr>
          <w:p w:rsidR="000550EA" w:rsidRPr="000550EA" w:rsidRDefault="000550EA" w:rsidP="00712C61">
            <w:pPr>
              <w:spacing w:after="120"/>
              <w:jc w:val="right"/>
              <w:rPr>
                <w:rFonts w:eastAsiaTheme="minorHAnsi" w:cs="Arial"/>
                <w:szCs w:val="22"/>
                <w:lang w:val="en-US" w:eastAsia="en-US"/>
              </w:rPr>
            </w:pPr>
            <w:r w:rsidRPr="000550EA">
              <w:rPr>
                <w:rFonts w:eastAsiaTheme="minorHAnsi" w:cs="Arial"/>
                <w:sz w:val="22"/>
                <w:szCs w:val="22"/>
                <w:lang w:val="en-US" w:eastAsia="en-US"/>
              </w:rPr>
              <w:t>0</w:t>
            </w:r>
          </w:p>
        </w:tc>
        <w:tc>
          <w:tcPr>
            <w:tcW w:w="1525" w:type="dxa"/>
          </w:tcPr>
          <w:p w:rsidR="000550EA" w:rsidRPr="000550EA" w:rsidRDefault="000550EA" w:rsidP="00712C61">
            <w:pPr>
              <w:spacing w:after="120"/>
              <w:jc w:val="right"/>
              <w:rPr>
                <w:rFonts w:eastAsiaTheme="minorHAnsi" w:cs="Arial"/>
                <w:szCs w:val="22"/>
                <w:lang w:val="en-US" w:eastAsia="en-US"/>
              </w:rPr>
            </w:pPr>
            <w:r w:rsidRPr="000550EA">
              <w:rPr>
                <w:rFonts w:eastAsiaTheme="minorHAnsi" w:cs="Arial"/>
                <w:sz w:val="22"/>
                <w:szCs w:val="22"/>
                <w:lang w:val="en-US" w:eastAsia="en-US"/>
              </w:rPr>
              <w:t>0.0</w:t>
            </w:r>
          </w:p>
        </w:tc>
        <w:tc>
          <w:tcPr>
            <w:tcW w:w="1524" w:type="dxa"/>
          </w:tcPr>
          <w:p w:rsidR="000550EA" w:rsidRPr="000550EA" w:rsidRDefault="000550EA" w:rsidP="00712C61">
            <w:pPr>
              <w:spacing w:after="120"/>
              <w:jc w:val="right"/>
              <w:rPr>
                <w:rFonts w:eastAsiaTheme="minorHAnsi" w:cs="Arial"/>
                <w:szCs w:val="22"/>
                <w:lang w:val="en-US" w:eastAsia="en-US"/>
              </w:rPr>
            </w:pPr>
            <w:r w:rsidRPr="000550EA">
              <w:rPr>
                <w:rFonts w:eastAsiaTheme="minorHAnsi" w:cs="Arial"/>
                <w:sz w:val="22"/>
                <w:szCs w:val="22"/>
                <w:lang w:val="en-US" w:eastAsia="en-US"/>
              </w:rPr>
              <w:t>0</w:t>
            </w:r>
          </w:p>
        </w:tc>
        <w:tc>
          <w:tcPr>
            <w:tcW w:w="1524" w:type="dxa"/>
          </w:tcPr>
          <w:p w:rsidR="000550EA" w:rsidRPr="000550EA" w:rsidRDefault="000550EA" w:rsidP="00712C61">
            <w:pPr>
              <w:spacing w:after="120"/>
              <w:jc w:val="right"/>
              <w:rPr>
                <w:rFonts w:eastAsiaTheme="minorHAnsi" w:cs="Arial"/>
                <w:szCs w:val="22"/>
                <w:lang w:val="en-US" w:eastAsia="en-US"/>
              </w:rPr>
            </w:pPr>
            <w:r w:rsidRPr="000550EA">
              <w:rPr>
                <w:rFonts w:eastAsiaTheme="minorHAnsi" w:cs="Arial"/>
                <w:sz w:val="22"/>
                <w:szCs w:val="22"/>
                <w:lang w:val="en-US" w:eastAsia="en-US"/>
              </w:rPr>
              <w:t>0.0</w:t>
            </w:r>
          </w:p>
        </w:tc>
        <w:tc>
          <w:tcPr>
            <w:tcW w:w="1525" w:type="dxa"/>
          </w:tcPr>
          <w:p w:rsidR="000550EA" w:rsidRPr="000550EA" w:rsidRDefault="000550EA" w:rsidP="00712C61">
            <w:pPr>
              <w:spacing w:after="120"/>
              <w:jc w:val="right"/>
              <w:rPr>
                <w:rFonts w:eastAsiaTheme="minorHAnsi" w:cs="Arial"/>
                <w:szCs w:val="22"/>
                <w:lang w:val="en-US" w:eastAsia="en-US"/>
              </w:rPr>
            </w:pPr>
            <w:r w:rsidRPr="000550EA">
              <w:rPr>
                <w:rFonts w:eastAsiaTheme="minorHAnsi" w:cs="Arial"/>
                <w:sz w:val="22"/>
                <w:szCs w:val="22"/>
                <w:lang w:val="en-US" w:eastAsia="en-US"/>
              </w:rPr>
              <w:t>2</w:t>
            </w:r>
          </w:p>
        </w:tc>
      </w:tr>
      <w:tr w:rsidR="000550EA" w:rsidRPr="000550EA" w:rsidTr="000550EA">
        <w:trPr>
          <w:trHeight w:val="373"/>
        </w:trPr>
        <w:tc>
          <w:tcPr>
            <w:tcW w:w="0" w:type="auto"/>
          </w:tcPr>
          <w:p w:rsidR="000550EA" w:rsidRPr="000550EA" w:rsidRDefault="000550EA" w:rsidP="000550EA">
            <w:pPr>
              <w:spacing w:after="120"/>
              <w:rPr>
                <w:rFonts w:eastAsiaTheme="minorHAnsi" w:cs="Arial"/>
                <w:szCs w:val="22"/>
                <w:lang w:val="en-US" w:eastAsia="en-US"/>
              </w:rPr>
            </w:pPr>
            <w:r w:rsidRPr="000550EA">
              <w:rPr>
                <w:rFonts w:eastAsiaTheme="minorHAnsi" w:cs="Arial"/>
                <w:sz w:val="22"/>
                <w:szCs w:val="22"/>
                <w:lang w:val="en-US" w:eastAsia="en-US"/>
              </w:rPr>
              <w:t>Executive Pay Scheme</w:t>
            </w:r>
          </w:p>
        </w:tc>
        <w:tc>
          <w:tcPr>
            <w:tcW w:w="1524" w:type="dxa"/>
          </w:tcPr>
          <w:p w:rsidR="000550EA" w:rsidRPr="000550EA" w:rsidRDefault="000550EA" w:rsidP="00712C61">
            <w:pPr>
              <w:spacing w:after="120"/>
              <w:jc w:val="right"/>
              <w:rPr>
                <w:rFonts w:eastAsiaTheme="minorHAnsi" w:cs="Arial"/>
                <w:szCs w:val="22"/>
                <w:lang w:val="en-US" w:eastAsia="en-US"/>
              </w:rPr>
            </w:pPr>
            <w:r w:rsidRPr="000550EA">
              <w:rPr>
                <w:rFonts w:eastAsiaTheme="minorHAnsi" w:cs="Arial"/>
                <w:sz w:val="22"/>
                <w:szCs w:val="22"/>
                <w:lang w:val="en-US" w:eastAsia="en-US"/>
              </w:rPr>
              <w:t>1</w:t>
            </w:r>
          </w:p>
        </w:tc>
        <w:tc>
          <w:tcPr>
            <w:tcW w:w="1524" w:type="dxa"/>
          </w:tcPr>
          <w:p w:rsidR="000550EA" w:rsidRPr="000550EA" w:rsidRDefault="000550EA" w:rsidP="00712C61">
            <w:pPr>
              <w:spacing w:after="120"/>
              <w:jc w:val="right"/>
              <w:rPr>
                <w:rFonts w:eastAsiaTheme="minorHAnsi" w:cs="Arial"/>
                <w:szCs w:val="22"/>
                <w:lang w:val="en-US" w:eastAsia="en-US"/>
              </w:rPr>
            </w:pPr>
            <w:r w:rsidRPr="000550EA">
              <w:rPr>
                <w:rFonts w:eastAsiaTheme="minorHAnsi" w:cs="Arial"/>
                <w:sz w:val="22"/>
                <w:szCs w:val="22"/>
                <w:lang w:val="en-US" w:eastAsia="en-US"/>
              </w:rPr>
              <w:t>33.3</w:t>
            </w:r>
          </w:p>
        </w:tc>
        <w:tc>
          <w:tcPr>
            <w:tcW w:w="1524" w:type="dxa"/>
          </w:tcPr>
          <w:p w:rsidR="000550EA" w:rsidRPr="000550EA" w:rsidRDefault="000550EA" w:rsidP="00712C61">
            <w:pPr>
              <w:spacing w:after="120"/>
              <w:jc w:val="right"/>
              <w:rPr>
                <w:rFonts w:eastAsiaTheme="minorHAnsi" w:cs="Arial"/>
                <w:szCs w:val="22"/>
                <w:lang w:val="en-US" w:eastAsia="en-US"/>
              </w:rPr>
            </w:pPr>
            <w:r w:rsidRPr="000550EA">
              <w:rPr>
                <w:rFonts w:eastAsiaTheme="minorHAnsi" w:cs="Arial"/>
                <w:sz w:val="22"/>
                <w:szCs w:val="22"/>
                <w:lang w:val="en-US" w:eastAsia="en-US"/>
              </w:rPr>
              <w:t>0</w:t>
            </w:r>
          </w:p>
        </w:tc>
        <w:tc>
          <w:tcPr>
            <w:tcW w:w="1525" w:type="dxa"/>
          </w:tcPr>
          <w:p w:rsidR="000550EA" w:rsidRPr="000550EA" w:rsidRDefault="000550EA" w:rsidP="00712C61">
            <w:pPr>
              <w:spacing w:after="120"/>
              <w:jc w:val="right"/>
              <w:rPr>
                <w:rFonts w:eastAsiaTheme="minorHAnsi" w:cs="Arial"/>
                <w:szCs w:val="22"/>
                <w:lang w:val="en-US" w:eastAsia="en-US"/>
              </w:rPr>
            </w:pPr>
            <w:r w:rsidRPr="000550EA">
              <w:rPr>
                <w:rFonts w:eastAsiaTheme="minorHAnsi" w:cs="Arial"/>
                <w:sz w:val="22"/>
                <w:szCs w:val="22"/>
                <w:lang w:val="en-US" w:eastAsia="en-US"/>
              </w:rPr>
              <w:t>0.0</w:t>
            </w:r>
          </w:p>
        </w:tc>
        <w:tc>
          <w:tcPr>
            <w:tcW w:w="1524" w:type="dxa"/>
          </w:tcPr>
          <w:p w:rsidR="000550EA" w:rsidRPr="000550EA" w:rsidRDefault="000550EA" w:rsidP="00712C61">
            <w:pPr>
              <w:spacing w:after="120"/>
              <w:jc w:val="right"/>
              <w:rPr>
                <w:rFonts w:eastAsiaTheme="minorHAnsi" w:cs="Arial"/>
                <w:szCs w:val="22"/>
                <w:lang w:val="en-US" w:eastAsia="en-US"/>
              </w:rPr>
            </w:pPr>
            <w:r w:rsidRPr="000550EA">
              <w:rPr>
                <w:rFonts w:eastAsiaTheme="minorHAnsi" w:cs="Arial"/>
                <w:sz w:val="22"/>
                <w:szCs w:val="22"/>
                <w:lang w:val="en-US" w:eastAsia="en-US"/>
              </w:rPr>
              <w:t>2</w:t>
            </w:r>
          </w:p>
        </w:tc>
        <w:tc>
          <w:tcPr>
            <w:tcW w:w="1524" w:type="dxa"/>
          </w:tcPr>
          <w:p w:rsidR="000550EA" w:rsidRPr="000550EA" w:rsidRDefault="000550EA" w:rsidP="00712C61">
            <w:pPr>
              <w:spacing w:after="120"/>
              <w:jc w:val="right"/>
              <w:rPr>
                <w:rFonts w:eastAsiaTheme="minorHAnsi" w:cs="Arial"/>
                <w:szCs w:val="22"/>
                <w:lang w:val="en-US" w:eastAsia="en-US"/>
              </w:rPr>
            </w:pPr>
            <w:r w:rsidRPr="000550EA">
              <w:rPr>
                <w:rFonts w:eastAsiaTheme="minorHAnsi" w:cs="Arial"/>
                <w:sz w:val="22"/>
                <w:szCs w:val="22"/>
                <w:lang w:val="en-US" w:eastAsia="en-US"/>
              </w:rPr>
              <w:t>66.7</w:t>
            </w:r>
          </w:p>
        </w:tc>
        <w:tc>
          <w:tcPr>
            <w:tcW w:w="1525" w:type="dxa"/>
          </w:tcPr>
          <w:p w:rsidR="000550EA" w:rsidRPr="000550EA" w:rsidRDefault="000550EA" w:rsidP="00712C61">
            <w:pPr>
              <w:spacing w:after="120"/>
              <w:jc w:val="right"/>
              <w:rPr>
                <w:rFonts w:eastAsiaTheme="minorHAnsi" w:cs="Arial"/>
                <w:szCs w:val="22"/>
                <w:lang w:val="en-US" w:eastAsia="en-US"/>
              </w:rPr>
            </w:pPr>
            <w:r w:rsidRPr="000550EA">
              <w:rPr>
                <w:rFonts w:eastAsiaTheme="minorHAnsi" w:cs="Arial"/>
                <w:sz w:val="22"/>
                <w:szCs w:val="22"/>
                <w:lang w:val="en-US" w:eastAsia="en-US"/>
              </w:rPr>
              <w:t>3</w:t>
            </w:r>
          </w:p>
        </w:tc>
      </w:tr>
    </w:tbl>
    <w:p w:rsidR="00784F11" w:rsidRPr="00784F11" w:rsidRDefault="00784F11" w:rsidP="00784F11"/>
    <w:p w:rsidR="00680198" w:rsidRDefault="00680198" w:rsidP="00680198">
      <w:r w:rsidRPr="00680198">
        <w:t xml:space="preserve">The Fund was party to </w:t>
      </w:r>
      <w:r w:rsidR="009C7D8E" w:rsidRPr="00680198">
        <w:t xml:space="preserve">421 </w:t>
      </w:r>
      <w:r w:rsidRPr="00680198">
        <w:t xml:space="preserve">resolutions </w:t>
      </w:r>
      <w:r w:rsidR="009C7D8E" w:rsidRPr="00680198">
        <w:t xml:space="preserve">during this period, of which </w:t>
      </w:r>
      <w:r w:rsidR="007044A0" w:rsidRPr="00680198">
        <w:t xml:space="preserve">67% </w:t>
      </w:r>
      <w:r w:rsidRPr="00680198">
        <w:t xml:space="preserve">resulted in positive </w:t>
      </w:r>
      <w:r w:rsidR="00972DC6" w:rsidRPr="00680198">
        <w:t>vote</w:t>
      </w:r>
      <w:r w:rsidR="007044A0" w:rsidRPr="00680198">
        <w:t xml:space="preserve">s </w:t>
      </w:r>
      <w:r w:rsidR="00972DC6" w:rsidRPr="00680198">
        <w:t xml:space="preserve">for shareholder resolutions and </w:t>
      </w:r>
      <w:r w:rsidR="007044A0" w:rsidRPr="00680198">
        <w:t xml:space="preserve">26% </w:t>
      </w:r>
      <w:r w:rsidRPr="00680198">
        <w:t xml:space="preserve">were </w:t>
      </w:r>
      <w:r w:rsidR="00972DC6" w:rsidRPr="00680198">
        <w:t xml:space="preserve">opposed </w:t>
      </w:r>
      <w:r w:rsidR="005A0869" w:rsidRPr="00680198">
        <w:t xml:space="preserve">or </w:t>
      </w:r>
      <w:r w:rsidRPr="00680198">
        <w:t>an abstention given.</w:t>
      </w:r>
      <w:r w:rsidR="009D7ACC" w:rsidRPr="00680198">
        <w:t xml:space="preserve">  V</w:t>
      </w:r>
      <w:r w:rsidR="005A0869" w:rsidRPr="00680198">
        <w:t>oting abstention is regularly used by institutional investors as a way of signalling a negative view on a proposal without active opposition</w:t>
      </w:r>
      <w:r w:rsidR="009D7ACC" w:rsidRPr="00680198">
        <w:t>.</w:t>
      </w:r>
      <w:r>
        <w:t xml:space="preserve"> In addition, within certain foreign jurisdictions, shareholders either vote for a resolution or not at all, opposition to these votes is described as vote withheld. These totalled 15 within the period, just </w:t>
      </w:r>
      <w:proofErr w:type="gramStart"/>
      <w:r>
        <w:t>under</w:t>
      </w:r>
      <w:proofErr w:type="gramEnd"/>
      <w:r>
        <w:t xml:space="preserve"> 4%. The remaining agenda items required no vote.</w:t>
      </w:r>
      <w:bookmarkStart w:id="0" w:name="_GoBack"/>
      <w:bookmarkEnd w:id="0"/>
    </w:p>
    <w:p w:rsidR="00E871D3" w:rsidRDefault="00E871D3" w:rsidP="00E871D3">
      <w:pPr>
        <w:pStyle w:val="Default"/>
        <w:rPr>
          <w:b/>
          <w:bCs/>
          <w:sz w:val="22"/>
          <w:szCs w:val="22"/>
        </w:rPr>
      </w:pPr>
    </w:p>
    <w:p w:rsidR="00E871D3" w:rsidRPr="00B6407F" w:rsidRDefault="000B5D32" w:rsidP="00E871D3">
      <w:pPr>
        <w:pStyle w:val="Default"/>
        <w:rPr>
          <w:rFonts w:cs="Times New Roman"/>
          <w:color w:val="auto"/>
          <w:szCs w:val="20"/>
        </w:rPr>
      </w:pPr>
      <w:r>
        <w:rPr>
          <w:rFonts w:cs="Times New Roman"/>
          <w:color w:val="auto"/>
          <w:szCs w:val="20"/>
        </w:rPr>
        <w:t xml:space="preserve">In relation to the </w:t>
      </w:r>
      <w:r w:rsidRPr="0069034D">
        <w:rPr>
          <w:rFonts w:cs="Times New Roman"/>
          <w:b/>
          <w:color w:val="auto"/>
          <w:szCs w:val="20"/>
        </w:rPr>
        <w:t>UK</w:t>
      </w:r>
      <w:r>
        <w:rPr>
          <w:rFonts w:cs="Times New Roman"/>
          <w:color w:val="auto"/>
          <w:szCs w:val="20"/>
        </w:rPr>
        <w:t xml:space="preserve">, this quarter's report focuses upon scrutiny by the Competition Commission of the audit market, and calls for the mandatory rotation of auditors.  In addition, it reports upon the creation of a shareholder voting group announced by the Trades Union Congress (TUC) along with Unison and Unite. There is also reference to the </w:t>
      </w:r>
      <w:r w:rsidR="00E871D3" w:rsidRPr="00B6407F">
        <w:rPr>
          <w:rFonts w:cs="Times New Roman"/>
          <w:color w:val="auto"/>
          <w:szCs w:val="20"/>
        </w:rPr>
        <w:t>practice of putting all board members up for annual election</w:t>
      </w:r>
      <w:r>
        <w:rPr>
          <w:rFonts w:cs="Times New Roman"/>
          <w:color w:val="auto"/>
          <w:szCs w:val="20"/>
        </w:rPr>
        <w:t xml:space="preserve">, which has </w:t>
      </w:r>
      <w:r w:rsidR="00E871D3" w:rsidRPr="00B6407F">
        <w:rPr>
          <w:rFonts w:cs="Times New Roman"/>
          <w:color w:val="auto"/>
          <w:szCs w:val="20"/>
        </w:rPr>
        <w:t>been rapidly and widely adopted</w:t>
      </w:r>
      <w:r>
        <w:rPr>
          <w:rFonts w:cs="Times New Roman"/>
          <w:color w:val="auto"/>
          <w:szCs w:val="20"/>
        </w:rPr>
        <w:t xml:space="preserve"> </w:t>
      </w:r>
      <w:r w:rsidR="00E871D3" w:rsidRPr="00B6407F">
        <w:rPr>
          <w:rFonts w:cs="Times New Roman"/>
          <w:color w:val="auto"/>
          <w:szCs w:val="20"/>
        </w:rPr>
        <w:t>in the first year following the introduction of the provision for annual elections in the UK Corporate Governance Code</w:t>
      </w:r>
      <w:r w:rsidR="0069034D">
        <w:rPr>
          <w:rFonts w:cs="Times New Roman"/>
          <w:color w:val="auto"/>
          <w:szCs w:val="20"/>
        </w:rPr>
        <w:t>.</w:t>
      </w:r>
    </w:p>
    <w:p w:rsidR="00E871D3" w:rsidRDefault="00E871D3" w:rsidP="00E871D3"/>
    <w:p w:rsidR="00E871D3" w:rsidRPr="00B6407F" w:rsidRDefault="0069034D" w:rsidP="0069034D">
      <w:r>
        <w:t xml:space="preserve">Within </w:t>
      </w:r>
      <w:r w:rsidRPr="0069034D">
        <w:rPr>
          <w:b/>
        </w:rPr>
        <w:t>European</w:t>
      </w:r>
      <w:r>
        <w:t xml:space="preserve"> markets, executive pay remuneration is still high on the agenda, in particular calls for tighter restrictions, given recent examples of so-called "golden hellos" and "golden parachutes". In addition, a Danish pension fund announced that </w:t>
      </w:r>
      <w:r w:rsidR="00E871D3" w:rsidRPr="00B6407F">
        <w:t xml:space="preserve">it would no longer invest in </w:t>
      </w:r>
      <w:proofErr w:type="spellStart"/>
      <w:r w:rsidR="00E871D3" w:rsidRPr="00B6407F">
        <w:t>Walmart</w:t>
      </w:r>
      <w:proofErr w:type="spellEnd"/>
      <w:r w:rsidR="00E871D3" w:rsidRPr="00B6407F">
        <w:t xml:space="preserve"> because of </w:t>
      </w:r>
      <w:r w:rsidR="000B66C2">
        <w:t xml:space="preserve">the </w:t>
      </w:r>
      <w:r w:rsidR="00E871D3" w:rsidRPr="00B6407F">
        <w:t>company's appalling record on workers’ rights</w:t>
      </w:r>
      <w:r>
        <w:t>.</w:t>
      </w:r>
    </w:p>
    <w:p w:rsidR="00B6407F" w:rsidRDefault="00B6407F" w:rsidP="00B6407F">
      <w:pPr>
        <w:pStyle w:val="Default"/>
        <w:rPr>
          <w:color w:val="auto"/>
        </w:rPr>
      </w:pPr>
    </w:p>
    <w:p w:rsidR="0039419E" w:rsidRDefault="0069034D" w:rsidP="00E871D3">
      <w:pPr>
        <w:pStyle w:val="Default"/>
      </w:pPr>
      <w:r>
        <w:rPr>
          <w:color w:val="auto"/>
        </w:rPr>
        <w:t xml:space="preserve">Within the </w:t>
      </w:r>
      <w:r w:rsidRPr="0069034D">
        <w:rPr>
          <w:b/>
          <w:color w:val="auto"/>
        </w:rPr>
        <w:t>United States</w:t>
      </w:r>
      <w:r>
        <w:rPr>
          <w:color w:val="auto"/>
        </w:rPr>
        <w:t xml:space="preserve">, </w:t>
      </w:r>
      <w:r w:rsidR="0039419E">
        <w:rPr>
          <w:color w:val="auto"/>
        </w:rPr>
        <w:t xml:space="preserve">the quarterly report references several shareholder-relevant events involving several major US listed companies including </w:t>
      </w:r>
      <w:r w:rsidR="00E871D3" w:rsidRPr="000B5D32">
        <w:t>Hewlett-Packard</w:t>
      </w:r>
      <w:r w:rsidR="0039419E">
        <w:t>, Exxon Mobil, and Standard Chartered.</w:t>
      </w:r>
    </w:p>
    <w:p w:rsidR="0069034D" w:rsidRPr="0069034D" w:rsidRDefault="0069034D" w:rsidP="0069034D"/>
    <w:p w:rsidR="00EB067F" w:rsidRPr="00E871D3" w:rsidRDefault="00DB147E">
      <w:pPr>
        <w:pStyle w:val="Heading1"/>
      </w:pPr>
      <w:r w:rsidRPr="00E871D3">
        <w:t xml:space="preserve">Shareholder Engagement through </w:t>
      </w:r>
      <w:proofErr w:type="spellStart"/>
      <w:r w:rsidR="00EB067F" w:rsidRPr="00E871D3">
        <w:t>LAPFF</w:t>
      </w:r>
      <w:proofErr w:type="spellEnd"/>
    </w:p>
    <w:p w:rsidR="00EB067F" w:rsidRPr="00E871D3" w:rsidRDefault="00EB067F">
      <w:pPr>
        <w:pStyle w:val="Heading1"/>
        <w:rPr>
          <w:b w:val="0"/>
        </w:rPr>
      </w:pPr>
    </w:p>
    <w:p w:rsidR="001F61DF" w:rsidRPr="00E871D3" w:rsidRDefault="001F61DF" w:rsidP="001F61DF">
      <w:r w:rsidRPr="00E871D3">
        <w:t>Lancashire County Pension Fund is also a member of the Local Authority Pension Fund Forum (</w:t>
      </w:r>
      <w:proofErr w:type="spellStart"/>
      <w:r w:rsidRPr="00E871D3">
        <w:t>LAPFF</w:t>
      </w:r>
      <w:proofErr w:type="spellEnd"/>
      <w:r w:rsidRPr="00E871D3">
        <w:t>), which exists to promote the investment interests of local authority pension funds, and to maximise their influence as shareholders whilst promoting social responsibility and corporate governance at the companies in which they invest.</w:t>
      </w:r>
    </w:p>
    <w:p w:rsidR="001F61DF" w:rsidRPr="00E871D3" w:rsidRDefault="001F61DF" w:rsidP="001F61DF"/>
    <w:p w:rsidR="001F61DF" w:rsidRPr="00E871D3" w:rsidRDefault="001F61DF" w:rsidP="001F61DF">
      <w:r w:rsidRPr="00E871D3">
        <w:t xml:space="preserve">Members of the Committee may be interested to note the attached engagement report from </w:t>
      </w:r>
      <w:proofErr w:type="spellStart"/>
      <w:r w:rsidRPr="00E871D3">
        <w:t>LAPFF</w:t>
      </w:r>
      <w:proofErr w:type="spellEnd"/>
      <w:r w:rsidRPr="00E871D3">
        <w:t xml:space="preserve"> (Appendix </w:t>
      </w:r>
      <w:r w:rsidR="001F3BEE">
        <w:t>'</w:t>
      </w:r>
      <w:r w:rsidRPr="00E871D3">
        <w:t>B</w:t>
      </w:r>
      <w:r w:rsidR="001F3BEE">
        <w:t>'</w:t>
      </w:r>
      <w:r w:rsidRPr="00E871D3">
        <w:t xml:space="preserve">) which covers the period 1 </w:t>
      </w:r>
      <w:r w:rsidR="00E871D3">
        <w:t xml:space="preserve">January </w:t>
      </w:r>
      <w:r w:rsidRPr="00E871D3">
        <w:t>to 31 December 201</w:t>
      </w:r>
      <w:r w:rsidR="00E871D3">
        <w:t>3</w:t>
      </w:r>
      <w:r w:rsidRPr="00E871D3">
        <w:t xml:space="preserve">. </w:t>
      </w:r>
    </w:p>
    <w:p w:rsidR="001F61DF" w:rsidRPr="00F14539" w:rsidRDefault="001F61DF" w:rsidP="001F61DF"/>
    <w:p w:rsidR="001F61DF" w:rsidRPr="00F14539" w:rsidRDefault="001F61DF" w:rsidP="001F61DF">
      <w:r w:rsidRPr="00F14539">
        <w:t xml:space="preserve">It sets out details of their activities in influencing governance, employment standards, reputational risk, climate change, finance and accounting, and Board composition, and provides a slightly </w:t>
      </w:r>
      <w:r w:rsidR="00DB147E" w:rsidRPr="00F14539">
        <w:t>different</w:t>
      </w:r>
      <w:r w:rsidRPr="00F14539">
        <w:t xml:space="preserve"> and wider perspective than the </w:t>
      </w:r>
      <w:proofErr w:type="spellStart"/>
      <w:r w:rsidRPr="00F14539">
        <w:t>PIRC</w:t>
      </w:r>
      <w:proofErr w:type="spellEnd"/>
      <w:r w:rsidRPr="00F14539">
        <w:t xml:space="preserve"> report</w:t>
      </w:r>
      <w:r w:rsidR="00BD3AAB" w:rsidRPr="00F14539">
        <w:t>.</w:t>
      </w:r>
    </w:p>
    <w:p w:rsidR="003E6A45" w:rsidRDefault="003E6A45">
      <w:pPr>
        <w:pStyle w:val="Heading1"/>
      </w:pPr>
      <w:r>
        <w:lastRenderedPageBreak/>
        <w:t>Consultations</w:t>
      </w:r>
    </w:p>
    <w:p w:rsidR="003E6A45" w:rsidRDefault="003E6A45">
      <w:pPr>
        <w:pStyle w:val="Header"/>
      </w:pPr>
    </w:p>
    <w:p w:rsidR="003E6A45" w:rsidRDefault="007F36E3">
      <w:r>
        <w:t>N/A</w:t>
      </w:r>
    </w:p>
    <w:p w:rsidR="003E6A45" w:rsidRDefault="003E6A45"/>
    <w:p w:rsidR="00772BBA" w:rsidRDefault="003E6A45" w:rsidP="00772BBA">
      <w:r>
        <w:rPr>
          <w:b/>
        </w:rPr>
        <w:t>Implications</w:t>
      </w:r>
      <w:r>
        <w:t xml:space="preserve">: </w:t>
      </w:r>
    </w:p>
    <w:p w:rsidR="001F3BEE" w:rsidRDefault="001F3BEE" w:rsidP="001F3BEE"/>
    <w:p w:rsidR="001F3BEE" w:rsidRDefault="001F3BEE" w:rsidP="001F3BEE">
      <w:r>
        <w:t>This item has the following implications, as indicated:</w:t>
      </w:r>
    </w:p>
    <w:p w:rsidR="00772BBA" w:rsidRDefault="00772BBA" w:rsidP="00772BBA"/>
    <w:p w:rsidR="00772BBA" w:rsidRPr="00092B2F" w:rsidRDefault="00772BBA" w:rsidP="00772BBA">
      <w:pPr>
        <w:rPr>
          <w:b/>
        </w:rPr>
      </w:pPr>
      <w:r w:rsidRPr="00092B2F">
        <w:rPr>
          <w:b/>
        </w:rPr>
        <w:t>Risk management</w:t>
      </w:r>
    </w:p>
    <w:p w:rsidR="001F3BEE" w:rsidRDefault="001F3BEE" w:rsidP="001F3BEE"/>
    <w:p w:rsidR="001F3BEE" w:rsidRDefault="001F3BEE" w:rsidP="001F3BEE">
      <w:r>
        <w:t>It is a key component of good governance that the Fund is an engaged and responsible investor complying with the Stewardship Code.</w:t>
      </w:r>
    </w:p>
    <w:p w:rsidR="001F3BEE" w:rsidRDefault="001F3BEE" w:rsidP="001F3BEE"/>
    <w:p w:rsidR="001F3BEE" w:rsidRDefault="001F3BEE" w:rsidP="001F3BEE">
      <w:r>
        <w:t>Well run responsible companies are more likely to be successful and less likely to suffer from unexpected scandals.</w:t>
      </w:r>
    </w:p>
    <w:p w:rsidR="00772BBA" w:rsidRDefault="00772BBA" w:rsidP="00772BBA"/>
    <w:p w:rsidR="00972DC6" w:rsidRDefault="00972DC6" w:rsidP="00772BBA">
      <w:r>
        <w:t>The promotion of good responsible corporate governance in the companies the Fund is invested in reduces the risk of unexpected losses arising as a result of poor over-sight and lack of independence.</w:t>
      </w:r>
    </w:p>
    <w:p w:rsidR="003E6A45" w:rsidRDefault="003E6A45">
      <w:pPr>
        <w:pStyle w:val="Heading5"/>
        <w:rPr>
          <w:rFonts w:ascii="Arial" w:hAnsi="Arial"/>
        </w:rPr>
      </w:pPr>
    </w:p>
    <w:p w:rsidR="003E6A45" w:rsidRDefault="003E6A45">
      <w:pPr>
        <w:pStyle w:val="Heading5"/>
        <w:rPr>
          <w:rFonts w:ascii="Arial" w:hAnsi="Arial"/>
          <w:u w:val="none"/>
        </w:rPr>
      </w:pPr>
      <w:r>
        <w:rPr>
          <w:rFonts w:ascii="Arial" w:hAnsi="Arial"/>
          <w:u w:val="none"/>
        </w:rPr>
        <w:t>Local Government (Access to Information) Act 1985</w:t>
      </w:r>
    </w:p>
    <w:p w:rsidR="003E6A45" w:rsidRDefault="003E6A45">
      <w:pPr>
        <w:pStyle w:val="Heading5"/>
        <w:rPr>
          <w:rFonts w:ascii="Arial" w:hAnsi="Arial"/>
          <w:u w:val="none"/>
        </w:rPr>
      </w:pPr>
      <w:r>
        <w:rPr>
          <w:rFonts w:ascii="Arial" w:hAnsi="Arial"/>
          <w:u w:val="none"/>
        </w:rPr>
        <w:t>List of Background Papers</w:t>
      </w:r>
    </w:p>
    <w:p w:rsidR="003E6A45" w:rsidRDefault="003E6A45"/>
    <w:tbl>
      <w:tblPr>
        <w:tblW w:w="0" w:type="auto"/>
        <w:tblLayout w:type="fixed"/>
        <w:tblLook w:val="000C"/>
      </w:tblPr>
      <w:tblGrid>
        <w:gridCol w:w="3227"/>
        <w:gridCol w:w="2775"/>
        <w:gridCol w:w="3178"/>
      </w:tblGrid>
      <w:tr w:rsidR="003E6A45">
        <w:tc>
          <w:tcPr>
            <w:tcW w:w="3227" w:type="dxa"/>
          </w:tcPr>
          <w:p w:rsidR="003E6A45" w:rsidRDefault="00972DC6">
            <w:pPr>
              <w:pStyle w:val="Heading7"/>
              <w:rPr>
                <w:rFonts w:ascii="Arial" w:hAnsi="Arial"/>
                <w:u w:val="none"/>
              </w:rPr>
            </w:pPr>
            <w:proofErr w:type="gramStart"/>
            <w:r>
              <w:rPr>
                <w:rFonts w:ascii="Arial" w:hAnsi="Arial"/>
                <w:u w:val="none"/>
              </w:rPr>
              <w:t>N/a</w:t>
            </w:r>
            <w:proofErr w:type="gramEnd"/>
          </w:p>
        </w:tc>
        <w:tc>
          <w:tcPr>
            <w:tcW w:w="2775" w:type="dxa"/>
          </w:tcPr>
          <w:p w:rsidR="003E6A45" w:rsidRDefault="003E6A45">
            <w:pPr>
              <w:pStyle w:val="Heading7"/>
              <w:rPr>
                <w:rFonts w:ascii="Arial" w:hAnsi="Arial"/>
                <w:u w:val="none"/>
              </w:rPr>
            </w:pPr>
          </w:p>
        </w:tc>
        <w:tc>
          <w:tcPr>
            <w:tcW w:w="3178" w:type="dxa"/>
          </w:tcPr>
          <w:p w:rsidR="003E6A45" w:rsidRDefault="003E6A45">
            <w:pPr>
              <w:pStyle w:val="Heading7"/>
              <w:rPr>
                <w:rFonts w:ascii="Arial" w:hAnsi="Arial"/>
                <w:u w:val="none"/>
              </w:rPr>
            </w:pPr>
          </w:p>
        </w:tc>
      </w:tr>
      <w:tr w:rsidR="003E6A45">
        <w:tc>
          <w:tcPr>
            <w:tcW w:w="3227" w:type="dxa"/>
          </w:tcPr>
          <w:p w:rsidR="007F36E3" w:rsidRPr="007F36E3" w:rsidRDefault="007F36E3"/>
        </w:tc>
        <w:tc>
          <w:tcPr>
            <w:tcW w:w="2775" w:type="dxa"/>
          </w:tcPr>
          <w:p w:rsidR="003E6A45" w:rsidRPr="007F36E3" w:rsidRDefault="003E6A45"/>
        </w:tc>
        <w:tc>
          <w:tcPr>
            <w:tcW w:w="3178" w:type="dxa"/>
          </w:tcPr>
          <w:p w:rsidR="003E6A45" w:rsidRDefault="003E6A45"/>
        </w:tc>
      </w:tr>
      <w:tr w:rsidR="003E6292">
        <w:tc>
          <w:tcPr>
            <w:tcW w:w="3227" w:type="dxa"/>
          </w:tcPr>
          <w:p w:rsidR="003E6292" w:rsidRPr="007F36E3" w:rsidRDefault="003E6292">
            <w:pPr>
              <w:pStyle w:val="Heading7"/>
              <w:rPr>
                <w:rFonts w:ascii="Arial" w:hAnsi="Arial"/>
                <w:u w:val="none"/>
              </w:rPr>
            </w:pPr>
          </w:p>
        </w:tc>
        <w:tc>
          <w:tcPr>
            <w:tcW w:w="2775" w:type="dxa"/>
          </w:tcPr>
          <w:p w:rsidR="003E6292" w:rsidRPr="007F36E3" w:rsidRDefault="003E6292">
            <w:pPr>
              <w:pStyle w:val="Heading7"/>
              <w:rPr>
                <w:rFonts w:ascii="Arial" w:hAnsi="Arial"/>
                <w:u w:val="none"/>
              </w:rPr>
            </w:pPr>
          </w:p>
        </w:tc>
        <w:tc>
          <w:tcPr>
            <w:tcW w:w="3178" w:type="dxa"/>
          </w:tcPr>
          <w:p w:rsidR="003E6292" w:rsidRDefault="003E6292"/>
        </w:tc>
      </w:tr>
      <w:tr w:rsidR="003E6A45">
        <w:tc>
          <w:tcPr>
            <w:tcW w:w="9180" w:type="dxa"/>
            <w:gridSpan w:val="3"/>
          </w:tcPr>
          <w:p w:rsidR="003E6A45" w:rsidRDefault="003E6A45" w:rsidP="003E6292"/>
        </w:tc>
      </w:tr>
    </w:tbl>
    <w:p w:rsidR="003E6A45" w:rsidRDefault="003E6A45"/>
    <w:sectPr w:rsidR="003E6A45" w:rsidSect="00C82111">
      <w:footerReference w:type="default" r:id="rId9"/>
      <w:footerReference w:type="first" r:id="rId10"/>
      <w:pgSz w:w="11907" w:h="16840" w:code="9"/>
      <w:pgMar w:top="1134" w:right="1440" w:bottom="1276" w:left="1440" w:header="720" w:footer="306" w:gutter="0"/>
      <w:paperSrc w:first="7" w:other="7"/>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299D" w:rsidRDefault="006E299D">
      <w:r>
        <w:separator/>
      </w:r>
    </w:p>
  </w:endnote>
  <w:endnote w:type="continuationSeparator" w:id="0">
    <w:p w:rsidR="006E299D" w:rsidRDefault="006E299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Univer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43"/>
    </w:tblGrid>
    <w:tr w:rsidR="000B5D32">
      <w:tc>
        <w:tcPr>
          <w:tcW w:w="9243" w:type="dxa"/>
          <w:tcBorders>
            <w:top w:val="nil"/>
            <w:left w:val="nil"/>
            <w:bottom w:val="nil"/>
            <w:right w:val="nil"/>
          </w:tcBorders>
        </w:tcPr>
        <w:p w:rsidR="000B5D32" w:rsidRDefault="000B5D32">
          <w:pPr>
            <w:pStyle w:val="Footer"/>
            <w:tabs>
              <w:tab w:val="clear" w:pos="4153"/>
            </w:tabs>
            <w:ind w:right="-45"/>
            <w:jc w:val="right"/>
          </w:pPr>
        </w:p>
      </w:tc>
    </w:tr>
  </w:tbl>
  <w:p w:rsidR="000B5D32" w:rsidRDefault="000B5D32">
    <w:pPr>
      <w:pStyle w:val="Footer"/>
      <w:tabs>
        <w:tab w:val="clear" w:pos="4153"/>
      </w:tabs>
      <w:ind w:right="-45"/>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43"/>
    </w:tblGrid>
    <w:tr w:rsidR="000B5D32">
      <w:tc>
        <w:tcPr>
          <w:tcW w:w="9243" w:type="dxa"/>
          <w:tcBorders>
            <w:top w:val="nil"/>
            <w:left w:val="nil"/>
            <w:bottom w:val="nil"/>
            <w:right w:val="nil"/>
          </w:tcBorders>
        </w:tcPr>
        <w:p w:rsidR="000B5D32" w:rsidRDefault="000B5D32">
          <w:pPr>
            <w:pStyle w:val="Footer"/>
            <w:tabs>
              <w:tab w:val="clear" w:pos="4153"/>
            </w:tabs>
            <w:ind w:right="-45"/>
            <w:jc w:val="right"/>
          </w:pPr>
          <w:r>
            <w:rPr>
              <w:noProof/>
            </w:rPr>
            <w:drawing>
              <wp:inline distT="0" distB="0" distL="0" distR="0">
                <wp:extent cx="1257300" cy="628650"/>
                <wp:effectExtent l="19050" t="0" r="0" b="0"/>
                <wp:docPr id="2" name="Picture 2" descr="A4 6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 65MM"/>
                        <pic:cNvPicPr>
                          <a:picLocks noChangeAspect="1" noChangeArrowheads="1"/>
                        </pic:cNvPicPr>
                      </pic:nvPicPr>
                      <pic:blipFill>
                        <a:blip r:embed="rId1"/>
                        <a:srcRect/>
                        <a:stretch>
                          <a:fillRect/>
                        </a:stretch>
                      </pic:blipFill>
                      <pic:spPr bwMode="auto">
                        <a:xfrm>
                          <a:off x="0" y="0"/>
                          <a:ext cx="1257300" cy="628650"/>
                        </a:xfrm>
                        <a:prstGeom prst="rect">
                          <a:avLst/>
                        </a:prstGeom>
                        <a:noFill/>
                        <a:ln w="9525">
                          <a:noFill/>
                          <a:miter lim="800000"/>
                          <a:headEnd/>
                          <a:tailEnd/>
                        </a:ln>
                      </pic:spPr>
                    </pic:pic>
                  </a:graphicData>
                </a:graphic>
              </wp:inline>
            </w:drawing>
          </w:r>
        </w:p>
      </w:tc>
    </w:tr>
  </w:tbl>
  <w:p w:rsidR="000B5D32" w:rsidRDefault="000B5D32">
    <w:pPr>
      <w:pStyle w:val="Footer"/>
      <w:tabs>
        <w:tab w:val="clear" w:pos="4153"/>
      </w:tabs>
      <w:ind w:right="-45"/>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299D" w:rsidRDefault="006E299D">
      <w:r>
        <w:separator/>
      </w:r>
    </w:p>
  </w:footnote>
  <w:footnote w:type="continuationSeparator" w:id="0">
    <w:p w:rsidR="006E299D" w:rsidRDefault="006E299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D29B0"/>
    <w:multiLevelType w:val="hybridMultilevel"/>
    <w:tmpl w:val="DB6EB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DF205D"/>
    <w:multiLevelType w:val="hybridMultilevel"/>
    <w:tmpl w:val="814843E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4746311"/>
    <w:multiLevelType w:val="hybridMultilevel"/>
    <w:tmpl w:val="C1C8A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0206A04"/>
    <w:multiLevelType w:val="hybridMultilevel"/>
    <w:tmpl w:val="B58A1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1732361"/>
    <w:multiLevelType w:val="hybridMultilevel"/>
    <w:tmpl w:val="E7764D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721570C"/>
    <w:multiLevelType w:val="hybridMultilevel"/>
    <w:tmpl w:val="546872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5"/>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20"/>
  <w:drawingGridHorizontalSpacing w:val="120"/>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rsids>
    <w:rsidRoot w:val="003E6A45"/>
    <w:rsid w:val="00000740"/>
    <w:rsid w:val="000550EA"/>
    <w:rsid w:val="00093D3F"/>
    <w:rsid w:val="000A44A3"/>
    <w:rsid w:val="000B5D32"/>
    <w:rsid w:val="000B66C2"/>
    <w:rsid w:val="000E2320"/>
    <w:rsid w:val="000F4356"/>
    <w:rsid w:val="001228D1"/>
    <w:rsid w:val="00151C2C"/>
    <w:rsid w:val="0016285E"/>
    <w:rsid w:val="00171D3A"/>
    <w:rsid w:val="001839F3"/>
    <w:rsid w:val="001D04CF"/>
    <w:rsid w:val="001E5696"/>
    <w:rsid w:val="001F3BEE"/>
    <w:rsid w:val="001F61DF"/>
    <w:rsid w:val="00210EC4"/>
    <w:rsid w:val="002209BB"/>
    <w:rsid w:val="00233F14"/>
    <w:rsid w:val="00255984"/>
    <w:rsid w:val="00261808"/>
    <w:rsid w:val="002764C8"/>
    <w:rsid w:val="00276FB3"/>
    <w:rsid w:val="0028461B"/>
    <w:rsid w:val="0029260A"/>
    <w:rsid w:val="002A4065"/>
    <w:rsid w:val="002A777E"/>
    <w:rsid w:val="002B11AF"/>
    <w:rsid w:val="002C47F7"/>
    <w:rsid w:val="002D3875"/>
    <w:rsid w:val="002E2938"/>
    <w:rsid w:val="002E7E86"/>
    <w:rsid w:val="002F787A"/>
    <w:rsid w:val="003006AB"/>
    <w:rsid w:val="003103B6"/>
    <w:rsid w:val="00321C1B"/>
    <w:rsid w:val="00335582"/>
    <w:rsid w:val="00354CAC"/>
    <w:rsid w:val="00357954"/>
    <w:rsid w:val="0036068E"/>
    <w:rsid w:val="003610B6"/>
    <w:rsid w:val="0039419E"/>
    <w:rsid w:val="003A2BBD"/>
    <w:rsid w:val="003A78C7"/>
    <w:rsid w:val="003C5BEE"/>
    <w:rsid w:val="003C658E"/>
    <w:rsid w:val="003E6292"/>
    <w:rsid w:val="003E6A45"/>
    <w:rsid w:val="004003F7"/>
    <w:rsid w:val="0044710C"/>
    <w:rsid w:val="004718BF"/>
    <w:rsid w:val="00481752"/>
    <w:rsid w:val="00496B40"/>
    <w:rsid w:val="004A77F6"/>
    <w:rsid w:val="004C3B78"/>
    <w:rsid w:val="004F2CD8"/>
    <w:rsid w:val="00563886"/>
    <w:rsid w:val="00580415"/>
    <w:rsid w:val="00581BB4"/>
    <w:rsid w:val="005A0869"/>
    <w:rsid w:val="005E1B1E"/>
    <w:rsid w:val="00602819"/>
    <w:rsid w:val="0060426D"/>
    <w:rsid w:val="00605DB2"/>
    <w:rsid w:val="00621B00"/>
    <w:rsid w:val="0062743C"/>
    <w:rsid w:val="00631898"/>
    <w:rsid w:val="00633F3C"/>
    <w:rsid w:val="00646CF2"/>
    <w:rsid w:val="00680198"/>
    <w:rsid w:val="00682A7B"/>
    <w:rsid w:val="0069034D"/>
    <w:rsid w:val="006905DC"/>
    <w:rsid w:val="0069428A"/>
    <w:rsid w:val="006A1A23"/>
    <w:rsid w:val="006A4642"/>
    <w:rsid w:val="006B48B7"/>
    <w:rsid w:val="006B5ECA"/>
    <w:rsid w:val="006B7D9C"/>
    <w:rsid w:val="006D04F0"/>
    <w:rsid w:val="006D64D0"/>
    <w:rsid w:val="006E299D"/>
    <w:rsid w:val="006E5686"/>
    <w:rsid w:val="006F0E79"/>
    <w:rsid w:val="006F338B"/>
    <w:rsid w:val="006F651F"/>
    <w:rsid w:val="007044A0"/>
    <w:rsid w:val="00704C83"/>
    <w:rsid w:val="00712C61"/>
    <w:rsid w:val="0071683C"/>
    <w:rsid w:val="00727418"/>
    <w:rsid w:val="00730C81"/>
    <w:rsid w:val="007346E8"/>
    <w:rsid w:val="00747AA5"/>
    <w:rsid w:val="00752A58"/>
    <w:rsid w:val="00757337"/>
    <w:rsid w:val="00772BBA"/>
    <w:rsid w:val="0077613C"/>
    <w:rsid w:val="00784F11"/>
    <w:rsid w:val="007C7EE2"/>
    <w:rsid w:val="007E7A9F"/>
    <w:rsid w:val="007F36E3"/>
    <w:rsid w:val="007F5938"/>
    <w:rsid w:val="008209DA"/>
    <w:rsid w:val="008330E9"/>
    <w:rsid w:val="00833441"/>
    <w:rsid w:val="00874897"/>
    <w:rsid w:val="00885460"/>
    <w:rsid w:val="00886AD0"/>
    <w:rsid w:val="0088754E"/>
    <w:rsid w:val="00887F88"/>
    <w:rsid w:val="008A5E88"/>
    <w:rsid w:val="008B2390"/>
    <w:rsid w:val="008B53F0"/>
    <w:rsid w:val="008B5CA9"/>
    <w:rsid w:val="008E4C5A"/>
    <w:rsid w:val="008E5CB9"/>
    <w:rsid w:val="008F28A6"/>
    <w:rsid w:val="009014A3"/>
    <w:rsid w:val="00917B49"/>
    <w:rsid w:val="0092206B"/>
    <w:rsid w:val="00945925"/>
    <w:rsid w:val="00955006"/>
    <w:rsid w:val="0095583F"/>
    <w:rsid w:val="00970D34"/>
    <w:rsid w:val="00972DC6"/>
    <w:rsid w:val="0098084A"/>
    <w:rsid w:val="009938EC"/>
    <w:rsid w:val="009A4C24"/>
    <w:rsid w:val="009B3418"/>
    <w:rsid w:val="009B61F1"/>
    <w:rsid w:val="009C7D8E"/>
    <w:rsid w:val="009D14CC"/>
    <w:rsid w:val="009D7ACC"/>
    <w:rsid w:val="009F2C3B"/>
    <w:rsid w:val="009F5F02"/>
    <w:rsid w:val="00A35073"/>
    <w:rsid w:val="00A4384E"/>
    <w:rsid w:val="00A5647C"/>
    <w:rsid w:val="00A84AFB"/>
    <w:rsid w:val="00A8695C"/>
    <w:rsid w:val="00AC7FAD"/>
    <w:rsid w:val="00AD0AC0"/>
    <w:rsid w:val="00B33BD7"/>
    <w:rsid w:val="00B50754"/>
    <w:rsid w:val="00B536FC"/>
    <w:rsid w:val="00B6407F"/>
    <w:rsid w:val="00B67789"/>
    <w:rsid w:val="00B754ED"/>
    <w:rsid w:val="00B80294"/>
    <w:rsid w:val="00BA3998"/>
    <w:rsid w:val="00BA756D"/>
    <w:rsid w:val="00BB08CC"/>
    <w:rsid w:val="00BB4807"/>
    <w:rsid w:val="00BB7BA0"/>
    <w:rsid w:val="00BD0AC4"/>
    <w:rsid w:val="00BD3AAB"/>
    <w:rsid w:val="00BE189C"/>
    <w:rsid w:val="00BF2CF3"/>
    <w:rsid w:val="00C04443"/>
    <w:rsid w:val="00C11128"/>
    <w:rsid w:val="00C14B79"/>
    <w:rsid w:val="00C14C22"/>
    <w:rsid w:val="00C14C4E"/>
    <w:rsid w:val="00C20DC0"/>
    <w:rsid w:val="00C223C3"/>
    <w:rsid w:val="00C31B96"/>
    <w:rsid w:val="00C31F4B"/>
    <w:rsid w:val="00C34000"/>
    <w:rsid w:val="00C37825"/>
    <w:rsid w:val="00C413B0"/>
    <w:rsid w:val="00C418E0"/>
    <w:rsid w:val="00C510ED"/>
    <w:rsid w:val="00C57A84"/>
    <w:rsid w:val="00C74ABC"/>
    <w:rsid w:val="00C82111"/>
    <w:rsid w:val="00C85D7C"/>
    <w:rsid w:val="00C9157B"/>
    <w:rsid w:val="00CC3BD2"/>
    <w:rsid w:val="00CD122E"/>
    <w:rsid w:val="00CD5239"/>
    <w:rsid w:val="00D23EEE"/>
    <w:rsid w:val="00D37BDD"/>
    <w:rsid w:val="00D40C4D"/>
    <w:rsid w:val="00D8045F"/>
    <w:rsid w:val="00DA4EB1"/>
    <w:rsid w:val="00DB147E"/>
    <w:rsid w:val="00DB2EDD"/>
    <w:rsid w:val="00DB45D8"/>
    <w:rsid w:val="00DC5ED8"/>
    <w:rsid w:val="00DE2FD1"/>
    <w:rsid w:val="00DE3C21"/>
    <w:rsid w:val="00E119CA"/>
    <w:rsid w:val="00E2393F"/>
    <w:rsid w:val="00E2768C"/>
    <w:rsid w:val="00E449BA"/>
    <w:rsid w:val="00E605AA"/>
    <w:rsid w:val="00E871D3"/>
    <w:rsid w:val="00EA0A2B"/>
    <w:rsid w:val="00EA45E5"/>
    <w:rsid w:val="00EB067F"/>
    <w:rsid w:val="00ED335A"/>
    <w:rsid w:val="00EF02E8"/>
    <w:rsid w:val="00EF3195"/>
    <w:rsid w:val="00EF49F8"/>
    <w:rsid w:val="00F0006F"/>
    <w:rsid w:val="00F134C5"/>
    <w:rsid w:val="00F14539"/>
    <w:rsid w:val="00F17F22"/>
    <w:rsid w:val="00F24FB0"/>
    <w:rsid w:val="00F319A1"/>
    <w:rsid w:val="00F61087"/>
    <w:rsid w:val="00F73415"/>
    <w:rsid w:val="00F82283"/>
    <w:rsid w:val="00F917B3"/>
    <w:rsid w:val="00FA34CE"/>
    <w:rsid w:val="00FA42DC"/>
    <w:rsid w:val="00FB07E9"/>
    <w:rsid w:val="00FB4E86"/>
    <w:rsid w:val="00FB5FFD"/>
    <w:rsid w:val="00FC0477"/>
    <w:rsid w:val="00FD021D"/>
    <w:rsid w:val="00FD56DE"/>
    <w:rsid w:val="00FE20D8"/>
    <w:rsid w:val="00FE2D49"/>
    <w:rsid w:val="00FF19A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F22"/>
    <w:rPr>
      <w:rFonts w:ascii="Arial" w:hAnsi="Arial"/>
      <w:sz w:val="24"/>
    </w:rPr>
  </w:style>
  <w:style w:type="paragraph" w:styleId="Heading1">
    <w:name w:val="heading 1"/>
    <w:basedOn w:val="Normal"/>
    <w:next w:val="Normal"/>
    <w:qFormat/>
    <w:rsid w:val="00F17F22"/>
    <w:pPr>
      <w:keepNext/>
      <w:outlineLvl w:val="0"/>
    </w:pPr>
    <w:rPr>
      <w:b/>
    </w:rPr>
  </w:style>
  <w:style w:type="paragraph" w:styleId="Heading5">
    <w:name w:val="heading 5"/>
    <w:basedOn w:val="Normal"/>
    <w:next w:val="Normal"/>
    <w:qFormat/>
    <w:rsid w:val="00F17F22"/>
    <w:pPr>
      <w:keepNext/>
      <w:outlineLvl w:val="4"/>
    </w:pPr>
    <w:rPr>
      <w:rFonts w:ascii="Univers" w:hAnsi="Univers"/>
      <w:b/>
      <w:u w:val="single"/>
    </w:rPr>
  </w:style>
  <w:style w:type="paragraph" w:styleId="Heading6">
    <w:name w:val="heading 6"/>
    <w:basedOn w:val="Normal"/>
    <w:next w:val="Normal"/>
    <w:qFormat/>
    <w:rsid w:val="00F17F22"/>
    <w:pPr>
      <w:keepNext/>
      <w:outlineLvl w:val="5"/>
    </w:pPr>
    <w:rPr>
      <w:rFonts w:ascii="Univers" w:hAnsi="Univers"/>
      <w:b/>
    </w:rPr>
  </w:style>
  <w:style w:type="paragraph" w:styleId="Heading7">
    <w:name w:val="heading 7"/>
    <w:basedOn w:val="Normal"/>
    <w:next w:val="Normal"/>
    <w:qFormat/>
    <w:rsid w:val="00F17F22"/>
    <w:pPr>
      <w:keepNext/>
      <w:outlineLvl w:val="6"/>
    </w:pPr>
    <w:rPr>
      <w:rFonts w:ascii="Univers" w:hAnsi="Univer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17F22"/>
  </w:style>
  <w:style w:type="paragraph" w:customStyle="1" w:styleId="arial11">
    <w:name w:val="arial11"/>
    <w:basedOn w:val="Normal"/>
    <w:rsid w:val="00F17F22"/>
  </w:style>
  <w:style w:type="paragraph" w:styleId="BodyText">
    <w:name w:val="Body Text"/>
    <w:basedOn w:val="Normal"/>
    <w:rsid w:val="00F17F22"/>
  </w:style>
  <w:style w:type="paragraph" w:styleId="Footer">
    <w:name w:val="footer"/>
    <w:basedOn w:val="Normal"/>
    <w:rsid w:val="00F17F22"/>
    <w:pPr>
      <w:tabs>
        <w:tab w:val="center" w:pos="4153"/>
        <w:tab w:val="right" w:pos="8306"/>
      </w:tabs>
    </w:pPr>
  </w:style>
  <w:style w:type="character" w:styleId="PageNumber">
    <w:name w:val="page number"/>
    <w:basedOn w:val="DefaultParagraphFont"/>
    <w:rsid w:val="00F17F22"/>
  </w:style>
  <w:style w:type="paragraph" w:styleId="BalloonText">
    <w:name w:val="Balloon Text"/>
    <w:basedOn w:val="Normal"/>
    <w:semiHidden/>
    <w:rsid w:val="00357954"/>
    <w:rPr>
      <w:rFonts w:ascii="Tahoma" w:hAnsi="Tahoma" w:cs="Tahoma"/>
      <w:sz w:val="16"/>
      <w:szCs w:val="16"/>
    </w:rPr>
  </w:style>
  <w:style w:type="character" w:styleId="CommentReference">
    <w:name w:val="annotation reference"/>
    <w:uiPriority w:val="99"/>
    <w:semiHidden/>
    <w:unhideWhenUsed/>
    <w:rsid w:val="0016285E"/>
    <w:rPr>
      <w:sz w:val="16"/>
      <w:szCs w:val="16"/>
    </w:rPr>
  </w:style>
  <w:style w:type="paragraph" w:styleId="CommentText">
    <w:name w:val="annotation text"/>
    <w:basedOn w:val="Normal"/>
    <w:link w:val="CommentTextChar"/>
    <w:uiPriority w:val="99"/>
    <w:semiHidden/>
    <w:unhideWhenUsed/>
    <w:rsid w:val="0016285E"/>
    <w:rPr>
      <w:sz w:val="20"/>
    </w:rPr>
  </w:style>
  <w:style w:type="character" w:customStyle="1" w:styleId="CommentTextChar">
    <w:name w:val="Comment Text Char"/>
    <w:link w:val="CommentText"/>
    <w:uiPriority w:val="99"/>
    <w:semiHidden/>
    <w:rsid w:val="0016285E"/>
    <w:rPr>
      <w:rFonts w:ascii="Arial" w:hAnsi="Arial"/>
    </w:rPr>
  </w:style>
  <w:style w:type="paragraph" w:styleId="CommentSubject">
    <w:name w:val="annotation subject"/>
    <w:basedOn w:val="CommentText"/>
    <w:next w:val="CommentText"/>
    <w:link w:val="CommentSubjectChar"/>
    <w:uiPriority w:val="99"/>
    <w:semiHidden/>
    <w:unhideWhenUsed/>
    <w:rsid w:val="0016285E"/>
    <w:rPr>
      <w:b/>
      <w:bCs/>
    </w:rPr>
  </w:style>
  <w:style w:type="character" w:customStyle="1" w:styleId="CommentSubjectChar">
    <w:name w:val="Comment Subject Char"/>
    <w:link w:val="CommentSubject"/>
    <w:uiPriority w:val="99"/>
    <w:semiHidden/>
    <w:rsid w:val="0016285E"/>
    <w:rPr>
      <w:rFonts w:ascii="Arial" w:hAnsi="Arial"/>
      <w:b/>
      <w:bCs/>
    </w:rPr>
  </w:style>
  <w:style w:type="paragraph" w:styleId="ListParagraph">
    <w:name w:val="List Paragraph"/>
    <w:basedOn w:val="Normal"/>
    <w:uiPriority w:val="34"/>
    <w:qFormat/>
    <w:rsid w:val="002209BB"/>
    <w:pPr>
      <w:ind w:left="720"/>
    </w:pPr>
  </w:style>
  <w:style w:type="character" w:styleId="Strong">
    <w:name w:val="Strong"/>
    <w:uiPriority w:val="22"/>
    <w:qFormat/>
    <w:rsid w:val="00FB5FFD"/>
    <w:rPr>
      <w:b/>
      <w:bCs/>
    </w:rPr>
  </w:style>
  <w:style w:type="table" w:styleId="TableGrid">
    <w:name w:val="Table Grid"/>
    <w:basedOn w:val="TableNormal"/>
    <w:uiPriority w:val="59"/>
    <w:rsid w:val="00AD0AC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EB067F"/>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1F3BE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F22"/>
    <w:rPr>
      <w:rFonts w:ascii="Arial" w:hAnsi="Arial"/>
      <w:sz w:val="24"/>
    </w:rPr>
  </w:style>
  <w:style w:type="paragraph" w:styleId="Heading1">
    <w:name w:val="heading 1"/>
    <w:basedOn w:val="Normal"/>
    <w:next w:val="Normal"/>
    <w:qFormat/>
    <w:rsid w:val="00F17F22"/>
    <w:pPr>
      <w:keepNext/>
      <w:outlineLvl w:val="0"/>
    </w:pPr>
    <w:rPr>
      <w:b/>
    </w:rPr>
  </w:style>
  <w:style w:type="paragraph" w:styleId="Heading5">
    <w:name w:val="heading 5"/>
    <w:basedOn w:val="Normal"/>
    <w:next w:val="Normal"/>
    <w:qFormat/>
    <w:rsid w:val="00F17F22"/>
    <w:pPr>
      <w:keepNext/>
      <w:outlineLvl w:val="4"/>
    </w:pPr>
    <w:rPr>
      <w:rFonts w:ascii="Univers" w:hAnsi="Univers"/>
      <w:b/>
      <w:u w:val="single"/>
    </w:rPr>
  </w:style>
  <w:style w:type="paragraph" w:styleId="Heading6">
    <w:name w:val="heading 6"/>
    <w:basedOn w:val="Normal"/>
    <w:next w:val="Normal"/>
    <w:qFormat/>
    <w:rsid w:val="00F17F22"/>
    <w:pPr>
      <w:keepNext/>
      <w:outlineLvl w:val="5"/>
    </w:pPr>
    <w:rPr>
      <w:rFonts w:ascii="Univers" w:hAnsi="Univers"/>
      <w:b/>
    </w:rPr>
  </w:style>
  <w:style w:type="paragraph" w:styleId="Heading7">
    <w:name w:val="heading 7"/>
    <w:basedOn w:val="Normal"/>
    <w:next w:val="Normal"/>
    <w:qFormat/>
    <w:rsid w:val="00F17F22"/>
    <w:pPr>
      <w:keepNext/>
      <w:outlineLvl w:val="6"/>
    </w:pPr>
    <w:rPr>
      <w:rFonts w:ascii="Univers" w:hAnsi="Univer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17F22"/>
  </w:style>
  <w:style w:type="paragraph" w:customStyle="1" w:styleId="arial11">
    <w:name w:val="arial11"/>
    <w:basedOn w:val="Normal"/>
    <w:rsid w:val="00F17F22"/>
  </w:style>
  <w:style w:type="paragraph" w:styleId="BodyText">
    <w:name w:val="Body Text"/>
    <w:basedOn w:val="Normal"/>
    <w:rsid w:val="00F17F22"/>
  </w:style>
  <w:style w:type="paragraph" w:styleId="Footer">
    <w:name w:val="footer"/>
    <w:basedOn w:val="Normal"/>
    <w:rsid w:val="00F17F22"/>
    <w:pPr>
      <w:tabs>
        <w:tab w:val="center" w:pos="4153"/>
        <w:tab w:val="right" w:pos="8306"/>
      </w:tabs>
    </w:pPr>
  </w:style>
  <w:style w:type="character" w:styleId="PageNumber">
    <w:name w:val="page number"/>
    <w:basedOn w:val="DefaultParagraphFont"/>
    <w:rsid w:val="00F17F22"/>
  </w:style>
  <w:style w:type="paragraph" w:styleId="BalloonText">
    <w:name w:val="Balloon Text"/>
    <w:basedOn w:val="Normal"/>
    <w:semiHidden/>
    <w:rsid w:val="00357954"/>
    <w:rPr>
      <w:rFonts w:ascii="Tahoma" w:hAnsi="Tahoma" w:cs="Tahoma"/>
      <w:sz w:val="16"/>
      <w:szCs w:val="16"/>
    </w:rPr>
  </w:style>
  <w:style w:type="character" w:styleId="CommentReference">
    <w:name w:val="annotation reference"/>
    <w:uiPriority w:val="99"/>
    <w:semiHidden/>
    <w:unhideWhenUsed/>
    <w:rsid w:val="0016285E"/>
    <w:rPr>
      <w:sz w:val="16"/>
      <w:szCs w:val="16"/>
    </w:rPr>
  </w:style>
  <w:style w:type="paragraph" w:styleId="CommentText">
    <w:name w:val="annotation text"/>
    <w:basedOn w:val="Normal"/>
    <w:link w:val="CommentTextChar"/>
    <w:uiPriority w:val="99"/>
    <w:semiHidden/>
    <w:unhideWhenUsed/>
    <w:rsid w:val="0016285E"/>
    <w:rPr>
      <w:sz w:val="20"/>
    </w:rPr>
  </w:style>
  <w:style w:type="character" w:customStyle="1" w:styleId="CommentTextChar">
    <w:name w:val="Comment Text Char"/>
    <w:link w:val="CommentText"/>
    <w:uiPriority w:val="99"/>
    <w:semiHidden/>
    <w:rsid w:val="0016285E"/>
    <w:rPr>
      <w:rFonts w:ascii="Arial" w:hAnsi="Arial"/>
    </w:rPr>
  </w:style>
  <w:style w:type="paragraph" w:styleId="CommentSubject">
    <w:name w:val="annotation subject"/>
    <w:basedOn w:val="CommentText"/>
    <w:next w:val="CommentText"/>
    <w:link w:val="CommentSubjectChar"/>
    <w:uiPriority w:val="99"/>
    <w:semiHidden/>
    <w:unhideWhenUsed/>
    <w:rsid w:val="0016285E"/>
    <w:rPr>
      <w:b/>
      <w:bCs/>
    </w:rPr>
  </w:style>
  <w:style w:type="character" w:customStyle="1" w:styleId="CommentSubjectChar">
    <w:name w:val="Comment Subject Char"/>
    <w:link w:val="CommentSubject"/>
    <w:uiPriority w:val="99"/>
    <w:semiHidden/>
    <w:rsid w:val="0016285E"/>
    <w:rPr>
      <w:rFonts w:ascii="Arial" w:hAnsi="Arial"/>
      <w:b/>
      <w:bCs/>
    </w:rPr>
  </w:style>
  <w:style w:type="paragraph" w:styleId="ListParagraph">
    <w:name w:val="List Paragraph"/>
    <w:basedOn w:val="Normal"/>
    <w:uiPriority w:val="34"/>
    <w:qFormat/>
    <w:rsid w:val="002209BB"/>
    <w:pPr>
      <w:ind w:left="720"/>
    </w:pPr>
  </w:style>
  <w:style w:type="character" w:styleId="Strong">
    <w:name w:val="Strong"/>
    <w:uiPriority w:val="22"/>
    <w:qFormat/>
    <w:rsid w:val="00FB5FFD"/>
    <w:rPr>
      <w:b/>
      <w:bCs/>
    </w:rPr>
  </w:style>
  <w:style w:type="table" w:styleId="TableGrid">
    <w:name w:val="Table Grid"/>
    <w:basedOn w:val="TableNormal"/>
    <w:uiPriority w:val="59"/>
    <w:rsid w:val="00AD0AC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EB067F"/>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5636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ill.kilpatrick@lancashire.gov.uk"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Chris\Toolkit%20templates\Annex%206b%20-%20Committee%20Report%20(Excluding%20Regulation%20%20Development%20Contro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B9AB89-C101-4380-9C76-3835D353B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 6b - Committee Report (Excluding Regulation  Development Control)</Template>
  <TotalTime>4</TotalTime>
  <Pages>4</Pages>
  <Words>1174</Words>
  <Characters>6387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insert name of Committee</vt:lpstr>
    </vt:vector>
  </TitlesOfParts>
  <Company>One Connect Limited</Company>
  <LinksUpToDate>false</LinksUpToDate>
  <CharactersWithSpaces>7546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name of Committee</dc:title>
  <dc:creator>rdmcm</dc:creator>
  <dc:description>August 2009</dc:description>
  <cp:lastModifiedBy>User</cp:lastModifiedBy>
  <cp:revision>3</cp:revision>
  <cp:lastPrinted>2012-07-13T16:20:00Z</cp:lastPrinted>
  <dcterms:created xsi:type="dcterms:W3CDTF">2013-05-28T11:16:00Z</dcterms:created>
  <dcterms:modified xsi:type="dcterms:W3CDTF">2013-05-28T14:10:00Z</dcterms:modified>
</cp:coreProperties>
</file>